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92"/>
        <w:ind w:firstLine="0"/>
        <w:jc w:val="center"/>
        <w:spacing w:line="240" w:lineRule="auto"/>
        <w:shd w:val="clear" w:color="auto" w:fill="ffffff"/>
        <w:tabs>
          <w:tab w:val="clear" w:pos="708" w:leader="none"/>
          <w:tab w:val="left" w:pos="3148" w:leader="none"/>
          <w:tab w:val="center" w:pos="4818" w:leader="none"/>
          <w:tab w:val="left" w:pos="6926" w:leader="none"/>
        </w:tabs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Договор подряда </w:t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pStyle w:val="892"/>
        <w:ind w:firstLine="0"/>
        <w:jc w:val="center"/>
        <w:spacing w:line="240" w:lineRule="auto"/>
        <w:shd w:val="clear" w:color="auto" w:fill="ffffff"/>
        <w:tabs>
          <w:tab w:val="clear" w:pos="708" w:leader="none"/>
          <w:tab w:val="left" w:pos="3148" w:leader="none"/>
          <w:tab w:val="center" w:pos="4818" w:leader="none"/>
          <w:tab w:val="left" w:pos="6926" w:leader="none"/>
        </w:tabs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на выполнение проектно-изыскательских работ № ____</w:t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pStyle w:val="892"/>
        <w:ind w:firstLine="0"/>
        <w:spacing w:line="240" w:lineRule="auto"/>
        <w:shd w:val="clear" w:color="auto" w:fill="ffffff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pStyle w:val="892"/>
        <w:ind w:firstLine="0"/>
        <w:spacing w:line="240" w:lineRule="auto"/>
        <w:shd w:val="clear" w:color="auto" w:fill="ffffff"/>
        <w:tabs>
          <w:tab w:val="clear" w:pos="708" w:leader="none"/>
          <w:tab w:val="right" w:pos="993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г. Благовещенск                            </w:t>
        <w:tab/>
        <w:tab/>
        <w:tab/>
        <w:t xml:space="preserve">                                      «___» _________ 2026 г.</w:t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pStyle w:val="892"/>
        <w:ind w:firstLine="0"/>
        <w:spacing w:line="240" w:lineRule="auto"/>
        <w:shd w:val="clear" w:color="auto" w:fill="ffffff"/>
        <w:tabs>
          <w:tab w:val="clear" w:pos="708" w:leader="none"/>
          <w:tab w:val="right" w:pos="9639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pStyle w:val="955"/>
        <w:ind w:firstLine="708"/>
        <w:rPr>
          <w:color w:val="auto"/>
        </w:rPr>
      </w:pPr>
      <w:r>
        <w:rPr>
          <w:b/>
          <w:color w:val="auto"/>
        </w:rPr>
        <w:t xml:space="preserve">Акционерное общество «Дальневосточная генерирующая компания» (АО «ДГК»)</w:t>
      </w:r>
      <w:r>
        <w:rPr>
          <w:color w:val="auto"/>
        </w:rPr>
        <w:t xml:space="preserve"> (далее – «Заказчик»), </w:t>
      </w:r>
      <w:r>
        <w:rPr>
          <w:rFonts w:eastAsia="Calibri" w:eastAsiaTheme="minorHAnsi"/>
          <w:color w:val="auto"/>
        </w:rPr>
        <w:t xml:space="preserve">в лице</w:t>
      </w:r>
      <w:r>
        <w:rPr>
          <w:rFonts w:eastAsia="Calibri"/>
          <w:color w:val="auto"/>
        </w:rPr>
        <w:t xml:space="preserve"> _____________________</w:t>
      </w:r>
      <w:r>
        <w:rPr>
          <w:color w:val="auto"/>
        </w:rPr>
        <w:t xml:space="preserve">, действующего на основании ________________</w:t>
      </w:r>
      <w:r>
        <w:rPr>
          <w:color w:val="auto"/>
        </w:rPr>
        <w:t xml:space="preserve">, с одной стороны, и _____________________</w:t>
      </w:r>
      <w:r>
        <w:rPr>
          <w:b/>
          <w:color w:val="auto"/>
        </w:rPr>
        <w:t xml:space="preserve"> </w:t>
      </w:r>
      <w:r>
        <w:rPr>
          <w:color w:val="auto"/>
        </w:rPr>
        <w:t xml:space="preserve">(далее – «Подряд</w:t>
      </w:r>
      <w:r>
        <w:rPr>
          <w:color w:val="auto"/>
        </w:rPr>
        <w:t xml:space="preserve">чик»), в лице _______________________, действующего на основании _______________, с другой стороны, совместно в дальнейшем именуемые «Стороны», а по отдельности – «Сторона», по результатам проведенной Заказчиком конкурентной процедуры по лоту №  </w:t>
      </w:r>
      <w:r>
        <w:rPr>
          <w:bCs/>
          <w:color w:val="auto"/>
        </w:rPr>
        <w:t xml:space="preserve">___________________,</w:t>
      </w:r>
      <w:r>
        <w:rPr>
          <w:color w:val="auto"/>
        </w:rPr>
        <w:t xml:space="preserve"> и </w:t>
      </w:r>
      <w:r>
        <w:rPr>
          <w:bCs/>
          <w:color w:val="auto"/>
        </w:rPr>
        <w:t xml:space="preserve">на основании Протокола о результатах подведения итогов закупки № _______ от «___» ___________ 2026 года, </w:t>
      </w:r>
      <w:r>
        <w:rPr>
          <w:color w:val="auto"/>
        </w:rPr>
        <w:t xml:space="preserve">заключили настоящий договор (далее – «Договор») о нижеследующем:</w:t>
      </w:r>
      <w:r>
        <w:rPr>
          <w:color w:val="auto"/>
        </w:rPr>
      </w:r>
      <w:r>
        <w:rPr>
          <w:color w:val="auto"/>
        </w:rPr>
      </w:r>
    </w:p>
    <w:p>
      <w:pPr>
        <w:pStyle w:val="956"/>
        <w:ind w:left="0" w:firstLine="0"/>
        <w:jc w:val="center"/>
        <w:shd w:val="clear" w:color="auto" w:fill="ffffff"/>
        <w:tabs>
          <w:tab w:val="left" w:pos="284" w:leader="none"/>
          <w:tab w:val="clear" w:pos="708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56"/>
        <w:ind w:left="0" w:firstLine="0"/>
        <w:jc w:val="center"/>
        <w:shd w:val="clear" w:color="auto" w:fill="ffffff"/>
        <w:tabs>
          <w:tab w:val="left" w:pos="284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Термины и определения</w:t>
      </w:r>
      <w:r>
        <w:rPr>
          <w:b/>
          <w:bCs/>
        </w:rPr>
      </w:r>
      <w:r>
        <w:rPr>
          <w:b/>
          <w:bCs/>
        </w:rPr>
      </w:r>
    </w:p>
    <w:p>
      <w:pPr>
        <w:pStyle w:val="955"/>
        <w:ind w:firstLine="284"/>
        <w:rPr>
          <w:color w:val="auto"/>
        </w:rPr>
      </w:pPr>
      <w:r>
        <w:rPr>
          <w:color w:val="auto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  <w:r>
        <w:rPr>
          <w:color w:val="auto"/>
        </w:rPr>
      </w:r>
      <w:r>
        <w:rPr>
          <w:color w:val="auto"/>
        </w:rPr>
      </w:r>
    </w:p>
    <w:p>
      <w:pPr>
        <w:pStyle w:val="956"/>
        <w:ind w:left="0" w:firstLine="284"/>
        <w:jc w:val="both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 </w:t>
      </w:r>
      <w:r>
        <w:rPr>
          <w:b/>
          <w:lang w:eastAsia="en-US"/>
        </w:rPr>
        <w:t xml:space="preserve">«Договор»</w:t>
      </w:r>
      <w:r>
        <w:rPr>
          <w:lang w:eastAsia="en-US"/>
        </w:rPr>
        <w:t xml:space="preserve"> – настоящий договор, подписанный Заказчиком и Подрядчиком, включая все Приложения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  <w:r>
        <w:rPr>
          <w:lang w:eastAsia="en-US"/>
        </w:rPr>
      </w:r>
      <w:r>
        <w:rPr>
          <w:lang w:eastAsia="en-US"/>
        </w:rPr>
      </w:r>
    </w:p>
    <w:p>
      <w:pPr>
        <w:pStyle w:val="895"/>
        <w:ind w:firstLine="284"/>
        <w:jc w:val="both"/>
        <w:keepNext w:val="0"/>
        <w:spacing w:before="0" w:after="0"/>
        <w:widowControl w:val="off"/>
        <w:tabs>
          <w:tab w:val="left" w:pos="567" w:leader="none"/>
          <w:tab w:val="clear" w:pos="708" w:leader="none"/>
        </w:tabs>
        <w:rPr>
          <w:b w:val="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«З</w:t>
      </w:r>
      <w:r>
        <w:rPr>
          <w:sz w:val="24"/>
          <w:szCs w:val="24"/>
          <w:lang w:eastAsia="en-US"/>
        </w:rPr>
        <w:t xml:space="preserve">адание на проектирование</w:t>
      </w:r>
      <w:r>
        <w:rPr>
          <w:sz w:val="24"/>
          <w:szCs w:val="24"/>
          <w:lang w:eastAsia="en-US"/>
        </w:rPr>
        <w:t xml:space="preserve">»</w:t>
      </w:r>
      <w:r>
        <w:rPr>
          <w:b w:val="0"/>
          <w:sz w:val="24"/>
          <w:szCs w:val="24"/>
          <w:lang w:eastAsia="en-US"/>
        </w:rPr>
        <w:t xml:space="preserve"> – документ, содержащий исходные данные, объем и состав Работ по Договору, а также требования Заказчика к выполнению Подрядчиком Работ по Договору в целом.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pStyle w:val="956"/>
        <w:ind w:left="0" w:firstLine="284"/>
        <w:jc w:val="both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«Исходно-разрешительная документация»</w:t>
      </w:r>
      <w:r>
        <w:rPr>
          <w:lang w:eastAsia="en-US"/>
        </w:rPr>
        <w:t xml:space="preserve"> – совокупность доку</w:t>
      </w:r>
      <w:r>
        <w:rPr>
          <w:lang w:eastAsia="en-US"/>
        </w:rPr>
        <w:t xml:space="preserve">ментов, оформляемых в соответствии с требованиями Применимого права с участием компетентных органов государственной власти и местного самоуправления и / или других организаций для обеспечения разработки Проектной документации и / или Рабочей документации. </w:t>
      </w:r>
      <w:r>
        <w:rPr>
          <w:lang w:eastAsia="en-US"/>
        </w:rPr>
      </w:r>
      <w:r>
        <w:rPr>
          <w:lang w:eastAsia="en-US"/>
        </w:rPr>
      </w:r>
    </w:p>
    <w:p>
      <w:pPr>
        <w:pStyle w:val="892"/>
        <w:ind w:firstLine="284"/>
        <w:spacing w:line="240" w:lineRule="auto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sz w:val="24"/>
          <w:szCs w:val="24"/>
          <w:lang w:eastAsia="en-US"/>
        </w:rPr>
        <w:t xml:space="preserve">К Исходно-разрешительной документации относятся:</w:t>
      </w:r>
      <w:r>
        <w:rPr>
          <w:lang w:eastAsia="en-US"/>
        </w:rPr>
      </w:r>
      <w:r>
        <w:rPr>
          <w:lang w:eastAsia="en-US"/>
        </w:rPr>
      </w:r>
    </w:p>
    <w:p>
      <w:pPr>
        <w:pStyle w:val="956"/>
        <w:numPr>
          <w:ilvl w:val="0"/>
          <w:numId w:val="12"/>
        </w:numPr>
        <w:ind w:left="0" w:firstLine="284"/>
        <w:jc w:val="both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документы в отношении земельных участков, необходимых для строительства / реконструкции проектируемых объектов капитального строительства (включая документы территориального планирования, ГПЗУ, документы кадастрового учета и т.п.);  </w:t>
      </w:r>
      <w:r>
        <w:rPr>
          <w:lang w:eastAsia="en-US"/>
        </w:rPr>
      </w:r>
      <w:r>
        <w:rPr>
          <w:lang w:eastAsia="en-US"/>
        </w:rPr>
      </w:r>
    </w:p>
    <w:p>
      <w:pPr>
        <w:pStyle w:val="956"/>
        <w:numPr>
          <w:ilvl w:val="0"/>
          <w:numId w:val="12"/>
        </w:numPr>
        <w:ind w:left="0" w:firstLine="284"/>
        <w:jc w:val="both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технические условия на подключение к инженерным сетям и / или коммуникациям;</w:t>
      </w:r>
      <w:r>
        <w:rPr>
          <w:lang w:eastAsia="en-US"/>
        </w:rPr>
      </w:r>
      <w:r>
        <w:rPr>
          <w:lang w:eastAsia="en-US"/>
        </w:rPr>
      </w:r>
    </w:p>
    <w:p>
      <w:pPr>
        <w:pStyle w:val="956"/>
        <w:numPr>
          <w:ilvl w:val="0"/>
          <w:numId w:val="12"/>
        </w:numPr>
        <w:ind w:left="0" w:firstLine="284"/>
        <w:jc w:val="both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технические условия на вынос / переустройство наземных и подземных инженерных сетей и / или коммуникаций с территории застройки земельного участка;</w:t>
      </w:r>
      <w:r>
        <w:rPr>
          <w:lang w:eastAsia="en-US"/>
        </w:rPr>
      </w:r>
      <w:r>
        <w:rPr>
          <w:lang w:eastAsia="en-US"/>
        </w:rPr>
      </w:r>
    </w:p>
    <w:p>
      <w:pPr>
        <w:pStyle w:val="956"/>
        <w:numPr>
          <w:ilvl w:val="0"/>
          <w:numId w:val="12"/>
        </w:numPr>
        <w:ind w:left="0" w:firstLine="284"/>
        <w:jc w:val="both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разрешительные и / или распорядительные документы;</w:t>
      </w:r>
      <w:r>
        <w:rPr>
          <w:lang w:eastAsia="en-US"/>
        </w:rPr>
      </w:r>
      <w:r>
        <w:rPr>
          <w:lang w:eastAsia="en-US"/>
        </w:rPr>
      </w:r>
    </w:p>
    <w:p>
      <w:pPr>
        <w:pStyle w:val="956"/>
        <w:numPr>
          <w:ilvl w:val="0"/>
          <w:numId w:val="12"/>
        </w:numPr>
        <w:ind w:left="0" w:firstLine="284"/>
        <w:jc w:val="both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справки, заключения, согласования.</w:t>
      </w:r>
      <w:r>
        <w:rPr>
          <w:lang w:eastAsia="en-US"/>
        </w:rPr>
      </w:r>
      <w:r>
        <w:rPr>
          <w:lang w:eastAsia="en-US"/>
        </w:rPr>
      </w:r>
    </w:p>
    <w:p>
      <w:pPr>
        <w:pStyle w:val="956"/>
        <w:ind w:left="0" w:firstLine="284"/>
        <w:jc w:val="both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</w:pPr>
      <w:r>
        <w:rPr>
          <w:b/>
        </w:rPr>
        <w:t xml:space="preserve">«Инженерные изыскания»</w:t>
      </w:r>
      <w:r>
        <w:t xml:space="preserve"> – работы, проводимые для комплексного изучения природных условий района, площадки, участка, трассы проектиру</w:t>
      </w:r>
      <w:r>
        <w:t xml:space="preserve">емого объекта строительства / реконструкции, местных строительных материалов и источников водоснабжения и получения необходимых и достаточных материалов для разработки экономически целесообразных и технически обоснованных решений при проектировании и строи</w:t>
      </w:r>
      <w:r>
        <w:t xml:space="preserve">тельстве объектов с учётом рационального использования и охраны окружающей среды, а также получения данных для составления прогноза изменений окружающей среды под воздействием строительства / реконструкции и эксплуатации объекта капитального строительства.</w:t>
      </w:r>
      <w:r/>
    </w:p>
    <w:p>
      <w:pPr>
        <w:pStyle w:val="956"/>
        <w:ind w:left="0" w:firstLine="284"/>
        <w:jc w:val="both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</w:pPr>
      <w:r>
        <w:rPr>
          <w:b/>
        </w:rPr>
        <w:t xml:space="preserve">«Исполнительная смета» </w:t>
      </w:r>
      <w:r>
        <w:rPr>
          <w:lang w:eastAsia="en-US"/>
        </w:rPr>
        <w:t xml:space="preserve">–</w:t>
      </w:r>
      <w:r>
        <w:t xml:space="preserve"> с</w:t>
      </w:r>
      <w:r>
        <w:rPr>
          <w:color w:val="000000"/>
        </w:rPr>
        <w:t xml:space="preserve">метный расч</w:t>
      </w:r>
      <w:r>
        <w:rPr>
          <w:color w:val="000000"/>
        </w:rPr>
        <w:t xml:space="preserve">ет стоимости выполненных изыскательских работ, составленный на основе технического отчета по инженерным изысканиям в соответствии с фактически выполненными объемами работ в случае, если Предварительная смета на такие работы разработана с применением сметны</w:t>
      </w:r>
      <w:r>
        <w:rPr>
          <w:color w:val="000000"/>
        </w:rPr>
        <w:t xml:space="preserve">х нормативов, сведения о которых включены в Федеральный реестр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бюджета.</w:t>
      </w:r>
      <w:r/>
    </w:p>
    <w:p>
      <w:pPr>
        <w:pStyle w:val="956"/>
        <w:ind w:left="0" w:firstLine="284"/>
        <w:jc w:val="both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highlight w:val="none"/>
          <w:lang w:eastAsia="en-US"/>
        </w:rPr>
      </w:pPr>
      <w:r>
        <w:rPr>
          <w:b/>
          <w:lang w:eastAsia="en-US"/>
        </w:rPr>
        <w:t xml:space="preserve">«Коммерческая тайна»</w:t>
      </w:r>
      <w:r>
        <w:rPr>
          <w:lang w:eastAsia="en-US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 </w:t>
      </w:r>
      <w:r>
        <w:rPr>
          <w:highlight w:val="none"/>
          <w:lang w:eastAsia="en-US"/>
        </w:rPr>
      </w:r>
      <w:r>
        <w:rPr>
          <w:highlight w:val="none"/>
          <w:lang w:eastAsia="en-US"/>
        </w:rPr>
      </w:r>
    </w:p>
    <w:p>
      <w:pPr>
        <w:ind w:left="0" w:right="0" w:firstLine="283"/>
        <w:spacing w:line="283" w:lineRule="atLeast"/>
      </w:pPr>
      <w:r>
        <w:rPr>
          <w:b/>
          <w:sz w:val="24"/>
        </w:rPr>
        <w:t xml:space="preserve">«Независимая гарантия» - </w:t>
      </w:r>
      <w:r>
        <w:rPr>
          <w:sz w:val="24"/>
        </w:rPr>
        <w:t xml:space="preserve">гарантия, предоставляемая МСП в обеспечение надлежащего исполнения Договоров, заключенных по результатам конкурентной закупки товаров, работ, услуг в электронной форме только среди МСП.</w:t>
      </w:r>
      <w:r/>
    </w:p>
    <w:p>
      <w:pPr>
        <w:pStyle w:val="956"/>
        <w:ind w:left="0" w:firstLine="284"/>
        <w:jc w:val="both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«Отказ от Договора» </w:t>
      </w:r>
      <w:r>
        <w:rPr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  <w:r>
        <w:rPr>
          <w:lang w:eastAsia="en-US"/>
        </w:rPr>
      </w:r>
      <w:r>
        <w:rPr>
          <w:lang w:eastAsia="en-US"/>
        </w:rPr>
      </w:r>
    </w:p>
    <w:p>
      <w:pPr>
        <w:pStyle w:val="895"/>
        <w:ind w:firstLine="284"/>
        <w:jc w:val="both"/>
        <w:keepNext w:val="0"/>
        <w:spacing w:before="0" w:after="0"/>
        <w:widowControl w:val="off"/>
        <w:tabs>
          <w:tab w:val="left" w:pos="567" w:leader="none"/>
          <w:tab w:val="clear" w:pos="708" w:leader="none"/>
        </w:tabs>
        <w:rPr>
          <w:b w:val="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«Применимое право»</w:t>
      </w:r>
      <w:r>
        <w:rPr>
          <w:b w:val="0"/>
          <w:sz w:val="24"/>
          <w:szCs w:val="24"/>
          <w:lang w:eastAsia="en-US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</w:t>
      </w:r>
      <w:r>
        <w:rPr>
          <w:b w:val="0"/>
          <w:sz w:val="24"/>
          <w:szCs w:val="24"/>
          <w:lang w:eastAsia="en-US"/>
        </w:rPr>
        <w:t xml:space="preserve">равления, а также строительные нормы и правила (СНиП), методическая документация в строительстве (МДС), руководящие документы (РД), своды правил по проектированию и строительству (СП), технические регламенты, национальные стандарты (ГОСТ Р), иные нормативн</w:t>
      </w:r>
      <w:r>
        <w:rPr>
          <w:b w:val="0"/>
          <w:sz w:val="24"/>
          <w:szCs w:val="24"/>
          <w:lang w:eastAsia="en-US"/>
        </w:rPr>
        <w:t xml:space="preserve">о-правовые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Работам.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pStyle w:val="895"/>
        <w:ind w:firstLine="284"/>
        <w:jc w:val="both"/>
        <w:keepNext w:val="0"/>
        <w:spacing w:before="0" w:after="0"/>
        <w:widowControl w:val="off"/>
        <w:tabs>
          <w:tab w:val="left" w:pos="567" w:leader="none"/>
          <w:tab w:val="clear" w:pos="708" w:leader="none"/>
        </w:tabs>
        <w:rPr>
          <w:b w:val="0"/>
          <w:sz w:val="22"/>
          <w:szCs w:val="24"/>
          <w:lang w:eastAsia="en-US"/>
        </w:rPr>
      </w:pPr>
      <w:r>
        <w:rPr>
          <w:bCs/>
          <w:sz w:val="24"/>
          <w:lang w:eastAsia="ar-SA"/>
        </w:rPr>
        <w:t xml:space="preserve">«Проектная документация»</w:t>
      </w:r>
      <w:r>
        <w:rPr>
          <w:b w:val="0"/>
          <w:bCs/>
          <w:sz w:val="24"/>
          <w:lang w:eastAsia="ar-SA"/>
        </w:rPr>
        <w:t xml:space="preserve"> - сов</w:t>
      </w:r>
      <w:r>
        <w:rPr>
          <w:b w:val="0"/>
          <w:bCs/>
          <w:sz w:val="24"/>
          <w:lang w:eastAsia="ar-SA"/>
        </w:rPr>
        <w:t xml:space="preserve">окупность текстовых и графических (в виде карт (схем)) документов и материалов, определяющих архитектурные, функционально-технологические, конструктивные и инженерно-технические решения для обеспечения технического перевооружения объектов, их частей. Соста</w:t>
      </w:r>
      <w:r>
        <w:rPr>
          <w:b w:val="0"/>
          <w:bCs/>
          <w:sz w:val="24"/>
          <w:lang w:eastAsia="ar-SA"/>
        </w:rPr>
        <w:t xml:space="preserve">в разделов Проектной документации определяется Применимым правом. В состав Проектной документации может включаться также иная документация, необходимая для выполнения Работ и эксплуатации объекта, разработанная, в том числе, на основании задания Заказчика.</w:t>
      </w:r>
      <w:r>
        <w:rPr>
          <w:b w:val="0"/>
          <w:sz w:val="22"/>
          <w:szCs w:val="24"/>
          <w:lang w:eastAsia="en-US"/>
        </w:rPr>
      </w:r>
      <w:r>
        <w:rPr>
          <w:b w:val="0"/>
          <w:sz w:val="22"/>
          <w:szCs w:val="24"/>
          <w:lang w:eastAsia="en-US"/>
        </w:rPr>
      </w:r>
    </w:p>
    <w:p>
      <w:pPr>
        <w:pStyle w:val="895"/>
        <w:ind w:firstLine="284"/>
        <w:jc w:val="both"/>
        <w:keepNext w:val="0"/>
        <w:spacing w:before="0" w:after="0"/>
        <w:widowControl w:val="off"/>
        <w:tabs>
          <w:tab w:val="left" w:pos="567" w:leader="none"/>
          <w:tab w:val="clear" w:pos="708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«Работы»</w:t>
      </w:r>
      <w:r>
        <w:rPr>
          <w:b w:val="0"/>
          <w:sz w:val="24"/>
          <w:szCs w:val="24"/>
          <w:lang w:eastAsia="en-US"/>
        </w:rPr>
        <w:t xml:space="preserve"> – все выполняемые Подрядчиком на свой риск, с использованием своих и / или привлеченных за свой счет сил и средств (оборудования, инструмента), в соответствии с условиями Договора и Применимым правом работы, в том числе: работы по исправлению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выявленных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недостатков, несоответствий в Результате работ, а также любые иные работы, необходимые для выполнения Подрядчиком своих обязательств по Договору, независимо от их прямого указания в Договоре.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2"/>
        <w:ind w:firstLine="284"/>
        <w:spacing w:line="240" w:lineRule="auto"/>
        <w:widowControl w:val="off"/>
        <w:tabs>
          <w:tab w:val="left" w:pos="567" w:leader="none"/>
          <w:tab w:val="clear" w:pos="70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Термин «Работы» включает в себя упомянутые в настоящем пункте обязанности Подрядчика независимо от возможного использования в тексте Договора терминов, обозначающих такие обязанности, совместно с термином «Работы».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2"/>
        <w:ind w:firstLine="284"/>
        <w:spacing w:line="240" w:lineRule="auto"/>
        <w:widowControl w:val="off"/>
        <w:tabs>
          <w:tab w:val="left" w:pos="567" w:leader="none"/>
          <w:tab w:val="clear" w:pos="708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«Рабочая документация» – </w:t>
      </w:r>
      <w:r>
        <w:rPr>
          <w:sz w:val="24"/>
          <w:szCs w:val="24"/>
          <w:lang w:eastAsia="en-US"/>
        </w:rPr>
        <w:t xml:space="preserve">совокупность текстовых и графических документов на русском языке, обеспечивающих реализацию принятых в ут</w:t>
      </w:r>
      <w:r>
        <w:rPr>
          <w:sz w:val="24"/>
          <w:szCs w:val="24"/>
          <w:lang w:eastAsia="en-US"/>
        </w:rPr>
        <w:t xml:space="preserve">вержденной Проектной документации технических решений объекта реконструкции, необходимых для производства строительных и монтажных работ, обеспечения необходимым оборудованием, изделиями и материалами и / или изготовления строительных изделий, содержащая: 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956"/>
        <w:numPr>
          <w:ilvl w:val="0"/>
          <w:numId w:val="3"/>
        </w:numPr>
        <w:ind w:left="0" w:firstLine="284"/>
        <w:jc w:val="both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рабочие чертежи основного комплекта, спецификации оборудования и изделий;</w:t>
      </w:r>
      <w:r>
        <w:rPr>
          <w:lang w:eastAsia="en-US"/>
        </w:rPr>
      </w:r>
      <w:r>
        <w:rPr>
          <w:lang w:eastAsia="en-US"/>
        </w:rPr>
      </w:r>
    </w:p>
    <w:p>
      <w:pPr>
        <w:pStyle w:val="956"/>
        <w:numPr>
          <w:ilvl w:val="0"/>
          <w:numId w:val="3"/>
        </w:numPr>
        <w:ind w:left="0" w:firstLine="284"/>
        <w:jc w:val="both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документы, разработанные в дополнение к рабочим чертежам основного комплекта;</w:t>
      </w:r>
      <w:r>
        <w:rPr>
          <w:lang w:eastAsia="en-US"/>
        </w:rPr>
      </w:r>
      <w:r>
        <w:rPr>
          <w:lang w:eastAsia="en-US"/>
        </w:rPr>
      </w:r>
    </w:p>
    <w:p>
      <w:pPr>
        <w:pStyle w:val="956"/>
        <w:numPr>
          <w:ilvl w:val="0"/>
          <w:numId w:val="3"/>
        </w:numPr>
        <w:ind w:left="0" w:firstLine="284"/>
        <w:jc w:val="both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сметную документацию.</w:t>
      </w:r>
      <w:r>
        <w:rPr>
          <w:lang w:eastAsia="en-US"/>
        </w:rPr>
      </w:r>
      <w:r>
        <w:rPr>
          <w:lang w:eastAsia="en-US"/>
        </w:rPr>
      </w:r>
    </w:p>
    <w:p>
      <w:pPr>
        <w:pStyle w:val="892"/>
        <w:ind w:firstLine="284"/>
        <w:spacing w:line="240" w:lineRule="auto"/>
        <w:widowControl w:val="off"/>
        <w:tabs>
          <w:tab w:val="left" w:pos="567" w:leader="none"/>
          <w:tab w:val="clear" w:pos="708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«Рабочий день»</w:t>
      </w:r>
      <w:r>
        <w:rPr>
          <w:sz w:val="24"/>
          <w:szCs w:val="24"/>
        </w:rPr>
        <w:t xml:space="preserve"> – день, который в соответствии с Применимым правом, является рабочим днем в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2"/>
        <w:ind w:firstLine="284"/>
        <w:spacing w:line="240" w:lineRule="auto"/>
        <w:widowControl w:val="off"/>
        <w:tabs>
          <w:tab w:val="left" w:pos="567" w:leader="none"/>
          <w:tab w:val="clear" w:pos="708" w:leader="none"/>
        </w:tabs>
        <w:rPr>
          <w:sz w:val="22"/>
          <w:szCs w:val="24"/>
        </w:rPr>
      </w:pPr>
      <w:r>
        <w:rPr>
          <w:b/>
          <w:sz w:val="24"/>
          <w:lang w:eastAsia="en-US"/>
        </w:rPr>
        <w:t xml:space="preserve">«Результат Инженерных изысканий»</w:t>
      </w:r>
      <w:r>
        <w:rPr>
          <w:sz w:val="24"/>
          <w:lang w:eastAsia="en-US"/>
        </w:rPr>
        <w:t xml:space="preserve"> – документация о выполненных инженерных изысканиях, содержащая материалы в текстовой форме и в виде карт (схем) и отражающая сведения о задачах инженерных изысканий, о местоположении территори</w:t>
      </w:r>
      <w:r>
        <w:rPr>
          <w:sz w:val="24"/>
          <w:lang w:eastAsia="en-US"/>
        </w:rPr>
        <w:t xml:space="preserve">и, на которой планируется осуществлять строительство, реконструкцию объекта капитального строительства, о видах, об объеме, о способах и о сроках проведения работ по выполнению инженерных изысканий в соответствии с программой инженерных изысканий, о качест</w:t>
      </w:r>
      <w:r>
        <w:rPr>
          <w:sz w:val="24"/>
          <w:lang w:eastAsia="en-US"/>
        </w:rPr>
        <w:t xml:space="preserve">ве выполненных инженерных изысканий, о результатах комплексного изучения природных и техногенных условий указанной территории, в том числе о результатах изучения, оценки и прогноза возможных изменений природных и техногенных условий указанной территории пр</w:t>
      </w:r>
      <w:r>
        <w:rPr>
          <w:sz w:val="24"/>
          <w:lang w:eastAsia="en-US"/>
        </w:rPr>
        <w:t xml:space="preserve">именительно к объекту капитального строительства при осуществлении строительства / реконструкции такого объекта и после их завершения, и о результатах оценки влияния строительства / реконструкции такого объекта на другие объекты капитального строительства.</w:t>
      </w:r>
      <w:r>
        <w:rPr>
          <w:sz w:val="22"/>
          <w:szCs w:val="24"/>
        </w:rPr>
      </w:r>
      <w:r>
        <w:rPr>
          <w:sz w:val="22"/>
          <w:szCs w:val="24"/>
        </w:rPr>
      </w:r>
    </w:p>
    <w:p>
      <w:pPr>
        <w:pStyle w:val="895"/>
        <w:ind w:firstLine="284"/>
        <w:jc w:val="both"/>
        <w:keepNext w:val="0"/>
        <w:spacing w:before="0" w:after="0"/>
        <w:widowControl w:val="off"/>
        <w:tabs>
          <w:tab w:val="left" w:pos="567" w:leader="none"/>
          <w:tab w:val="clear" w:pos="708" w:leader="none"/>
        </w:tabs>
        <w:rPr>
          <w:b w:val="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«Результат Работ»</w:t>
      </w:r>
      <w:r>
        <w:rPr>
          <w:b w:val="0"/>
          <w:sz w:val="24"/>
          <w:szCs w:val="24"/>
          <w:lang w:eastAsia="en-US"/>
        </w:rPr>
        <w:t xml:space="preserve"> – выполненная Подрядчиком и принятая Заказчиком по Акту сдачи-приемки выполненных работ Проектная документация, получившая положительное заключение государственной экспертизы и Рабочая документация, с</w:t>
      </w:r>
      <w:r>
        <w:rPr>
          <w:b w:val="0"/>
          <w:sz w:val="24"/>
          <w:szCs w:val="24"/>
          <w:lang w:eastAsia="en-US"/>
        </w:rPr>
        <w:t xml:space="preserve">оо</w:t>
      </w:r>
      <w:r>
        <w:rPr>
          <w:b w:val="0"/>
          <w:sz w:val="24"/>
          <w:szCs w:val="24"/>
          <w:lang w:eastAsia="en-US"/>
        </w:rPr>
        <w:t xml:space="preserve">тветствующий требованиям, изложенным в Задании на проектирование (Приложение № 1 к Договору), в том числе требованиям к отчетным документам (состав, количество, формат, носитель и т.д.), подлежащим передаче Подрядчиком Заказчику в составе Результата Работ.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pStyle w:val="895"/>
        <w:ind w:firstLine="284"/>
        <w:jc w:val="both"/>
        <w:keepNext w:val="0"/>
        <w:spacing w:before="0" w:after="0"/>
        <w:widowControl w:val="off"/>
        <w:tabs>
          <w:tab w:val="left" w:pos="567" w:leader="none"/>
          <w:tab w:val="clear" w:pos="708" w:leader="none"/>
        </w:tabs>
        <w:rPr>
          <w:b w:val="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«Смета»</w:t>
      </w:r>
      <w:r>
        <w:rPr>
          <w:b w:val="0"/>
          <w:sz w:val="24"/>
          <w:szCs w:val="24"/>
          <w:lang w:eastAsia="en-US"/>
        </w:rPr>
        <w:t xml:space="preserve"> – сметный расчет стоимости Работ, составляемый в соответствии с требованиями Заказчика к оформлению и составлению сметной документации на выполнение Проектных работ и не подлежащий корректировке после приемки Заказчиком Результата работ по Договору.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pStyle w:val="895"/>
        <w:ind w:firstLine="284"/>
        <w:jc w:val="both"/>
        <w:keepNext w:val="0"/>
        <w:spacing w:before="0" w:after="0"/>
        <w:widowControl w:val="off"/>
        <w:tabs>
          <w:tab w:val="left" w:pos="567" w:leader="none"/>
          <w:tab w:val="clear" w:pos="708" w:leader="none"/>
        </w:tabs>
        <w:rPr>
          <w:b w:val="0"/>
          <w:bCs/>
          <w:sz w:val="24"/>
        </w:rPr>
      </w:pPr>
      <w:r>
        <w:rPr>
          <w:sz w:val="24"/>
        </w:rPr>
        <w:t xml:space="preserve">«Сводная смета»</w:t>
      </w:r>
      <w:r>
        <w:rPr>
          <w:b w:val="0"/>
          <w:sz w:val="24"/>
        </w:rPr>
        <w:t xml:space="preserve"> – сметный расчет, составляемый в случае, если комплект сметной документации на выполнение Работ по Договору включает в себя несколько Смет.</w:t>
      </w:r>
      <w:r>
        <w:rPr>
          <w:b w:val="0"/>
          <w:bCs/>
          <w:sz w:val="24"/>
        </w:rPr>
      </w:r>
      <w:r>
        <w:rPr>
          <w:b w:val="0"/>
          <w:bCs/>
          <w:sz w:val="24"/>
        </w:rPr>
      </w:r>
    </w:p>
    <w:p>
      <w:pPr>
        <w:pStyle w:val="892"/>
        <w:ind w:firstLine="284"/>
        <w:spacing w:line="240" w:lineRule="auto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«СМП»</w:t>
      </w:r>
      <w:r>
        <w:rPr>
          <w:sz w:val="24"/>
          <w:szCs w:val="24"/>
          <w:lang w:eastAsia="en-US"/>
        </w:rPr>
        <w:t xml:space="preserve"> – субъект малого и среднего предпринимательства.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895"/>
        <w:ind w:firstLine="284"/>
        <w:jc w:val="both"/>
        <w:keepNext w:val="0"/>
        <w:spacing w:before="0" w:after="0"/>
        <w:widowControl w:val="off"/>
        <w:tabs>
          <w:tab w:val="left" w:pos="567" w:leader="none"/>
          <w:tab w:val="clear" w:pos="708" w:leader="none"/>
        </w:tabs>
        <w:rPr>
          <w:b w:val="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«Субподрядчик»</w:t>
      </w:r>
      <w:r>
        <w:rPr>
          <w:b w:val="0"/>
          <w:sz w:val="24"/>
          <w:szCs w:val="24"/>
          <w:lang w:eastAsia="en-US"/>
        </w:rPr>
        <w:t xml:space="preserve"> – юридическое лицо или индивидуальный предприниматель, нанятые Подрядчиком посредством заключения договора для выполнения части обязательств Подрядчика по Договору, в том числе для выполнения любых Работ по Договору.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pStyle w:val="895"/>
        <w:ind w:firstLine="284"/>
        <w:jc w:val="both"/>
        <w:keepNext w:val="0"/>
        <w:spacing w:before="0" w:after="0"/>
        <w:widowControl w:val="off"/>
        <w:tabs>
          <w:tab w:val="left" w:pos="567" w:leader="none"/>
          <w:tab w:val="clear" w:pos="708" w:leader="none"/>
        </w:tabs>
        <w:rPr>
          <w:b w:val="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«Цена Договора предельная»</w:t>
      </w:r>
      <w:r>
        <w:rPr>
          <w:b w:val="0"/>
          <w:sz w:val="24"/>
          <w:szCs w:val="24"/>
          <w:lang w:eastAsia="en-US"/>
        </w:rPr>
        <w:t xml:space="preserve"> – определяемая в соотве</w:t>
      </w:r>
      <w:r>
        <w:rPr>
          <w:b w:val="0"/>
          <w:sz w:val="24"/>
          <w:szCs w:val="24"/>
          <w:lang w:eastAsia="en-US"/>
        </w:rPr>
        <w:t xml:space="preserve">тствии с разделом 3 Договора максимальная сумма, которую Заказчик обязуется уплатить Подрядчику в порядке и на условиях, установленных Договором, включающая компенсацию всех издержек Подрядчика и причитающееся ему вознаграждение, а также инфляционные риски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  <w:lang w:eastAsia="en-US"/>
        </w:rPr>
        <w:t xml:space="preserve">на весь период действия Договора. При этом оплата Работ производится по фактическим затратам Подрядчика, но не выше предельной (максимальной) цены Договора.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pStyle w:val="895"/>
        <w:ind w:firstLine="284"/>
        <w:jc w:val="both"/>
        <w:keepNext w:val="0"/>
        <w:spacing w:before="0" w:after="0"/>
        <w:widowControl w:val="off"/>
        <w:tabs>
          <w:tab w:val="left" w:pos="567" w:leader="none"/>
          <w:tab w:val="clear" w:pos="708" w:leader="none"/>
        </w:tabs>
        <w:rPr>
          <w:b w:val="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«Этап Работ»</w:t>
      </w:r>
      <w:r>
        <w:rPr>
          <w:b w:val="0"/>
          <w:sz w:val="24"/>
          <w:szCs w:val="24"/>
          <w:lang w:eastAsia="en-US"/>
        </w:rPr>
        <w:t xml:space="preserve"> – законченный объем Работ, предусмотренный Календарным графиком выполнения Работ, который обладает признаками завершенности. 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pStyle w:val="895"/>
        <w:ind w:firstLine="284"/>
        <w:jc w:val="both"/>
        <w:keepNext w:val="0"/>
        <w:spacing w:before="0" w:after="0"/>
        <w:widowControl w:val="off"/>
        <w:tabs>
          <w:tab w:val="left" w:pos="567" w:leader="none"/>
          <w:tab w:val="clear" w:pos="708" w:leader="none"/>
        </w:tabs>
        <w:rPr>
          <w:bCs/>
          <w:sz w:val="24"/>
          <w:szCs w:val="24"/>
        </w:rPr>
      </w:pPr>
      <w:r>
        <w:rPr>
          <w:b w:val="0"/>
          <w:sz w:val="24"/>
          <w:szCs w:val="24"/>
          <w:lang w:eastAsia="en-US"/>
        </w:rPr>
        <w:t xml:space="preserve">Этап как технологически обособленная часть Работ, в отношении которой Сторонами согласованы сроки выпо</w:t>
      </w:r>
      <w:r>
        <w:rPr>
          <w:b w:val="0"/>
          <w:sz w:val="24"/>
          <w:szCs w:val="24"/>
          <w:lang w:eastAsia="en-US"/>
        </w:rPr>
        <w:t xml:space="preserve">лнения Работ и требования к результатам, считается выделенным в рамках общего объема Работ и подлежит отдельной приемке Заказчиком в соответствии с разделом 4 Договора. В ином случае считается, что приемке Заказчиком подлежит только Результат работ в целом</w:t>
      </w:r>
      <w:r>
        <w:rPr>
          <w:b w:val="0"/>
          <w:sz w:val="24"/>
          <w:szCs w:val="24"/>
        </w:rPr>
        <w:t xml:space="preserve">. 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92"/>
      </w:pPr>
      <w:r/>
      <w:r/>
    </w:p>
    <w:p>
      <w:pPr>
        <w:pStyle w:val="956"/>
        <w:numPr>
          <w:ilvl w:val="0"/>
          <w:numId w:val="1"/>
        </w:numPr>
        <w:ind w:left="0" w:firstLine="0"/>
        <w:jc w:val="center"/>
        <w:shd w:val="clear" w:color="auto" w:fill="ffffff"/>
        <w:tabs>
          <w:tab w:val="left" w:pos="284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Предмет Договора</w:t>
      </w:r>
      <w:r>
        <w:rPr>
          <w:b/>
          <w:bCs/>
        </w:rPr>
      </w:r>
      <w:r>
        <w:rPr>
          <w:b/>
          <w:bCs/>
        </w:rPr>
      </w:r>
    </w:p>
    <w:p>
      <w:pPr>
        <w:pStyle w:val="956"/>
        <w:numPr>
          <w:ilvl w:val="1"/>
          <w:numId w:val="40"/>
        </w:numPr>
        <w:ind w:left="0" w:firstLine="284"/>
        <w:jc w:val="both"/>
        <w:shd w:val="clear" w:color="auto" w:fill="ffffff"/>
        <w:tabs>
          <w:tab w:val="clear" w:pos="708" w:leader="none"/>
          <w:tab w:val="left" w:pos="709" w:leader="none"/>
          <w:tab w:val="left" w:pos="1134" w:leader="none"/>
        </w:tabs>
        <w:rPr>
          <w:bCs/>
        </w:rPr>
      </w:pPr>
      <w:r/>
      <w:bookmarkStart w:id="0" w:name="undefined"/>
      <w:r>
        <w:rPr>
          <w:bCs/>
        </w:rPr>
        <w:t xml:space="preserve">Подрядчик обязуется в соответствии с Заданием на проектирование (Приложение № 1 к Договору) </w:t>
      </w:r>
      <w:r>
        <w:rPr>
          <w:rFonts w:eastAsia="Times New Roman" w:cs="Times New Roman"/>
          <w:bCs/>
          <w:sz w:val="24"/>
        </w:rPr>
        <w:t xml:space="preserve">выполнить </w:t>
      </w:r>
      <w:r>
        <w:rPr>
          <w:rFonts w:eastAsia="Times New Roman" w:cs="Times New Roman"/>
          <w:bCs/>
          <w:sz w:val="24"/>
        </w:rPr>
        <w:t xml:space="preserve">проектно-изыскательские работы </w:t>
      </w:r>
      <w:r>
        <w:rPr>
          <w:rFonts w:ascii="Times New Roman" w:hAnsi="Times New Roman" w:cs="Times New Roman"/>
          <w:bCs/>
          <w:sz w:val="24"/>
        </w:rPr>
        <w:t xml:space="preserve">по реконструкции участка т/м №2 Северного планировочного района, от УТ-12АС до ТК13С, с заменой трубопроводов с Ду500мм на Ду700мм</w:t>
      </w:r>
      <w:r>
        <w:rPr>
          <w:rFonts w:ascii="Times New Roman" w:hAnsi="Times New Roman" w:cs="Times New Roman"/>
          <w:bCs/>
          <w:sz w:val="24"/>
        </w:rPr>
        <w:t xml:space="preserve"> </w:t>
      </w:r>
      <w:r>
        <w:rPr>
          <w:bCs/>
        </w:rPr>
        <w:t xml:space="preserve">(далее - Работы) а также сдать Результат работ Заказчику, а Заказчик обязуется создать Подрядчику указанные в Договоре условия для выполнения Работ, принять Результат Работ и уплатить Цену Договора.</w:t>
      </w:r>
      <w:bookmarkEnd w:id="0"/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40"/>
        </w:numPr>
        <w:ind w:left="0" w:firstLine="284"/>
        <w:jc w:val="both"/>
        <w:shd w:val="clear" w:color="auto" w:fill="ffffff"/>
        <w:tabs>
          <w:tab w:val="clear" w:pos="708" w:leader="none"/>
          <w:tab w:val="left" w:pos="851" w:leader="none"/>
        </w:tabs>
        <w:rPr>
          <w:bCs/>
        </w:rPr>
      </w:pPr>
      <w:r>
        <w:rPr>
          <w:bCs/>
        </w:rPr>
        <w:t xml:space="preserve">В состав Работ по Договору входят: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40"/>
        </w:numPr>
        <w:ind w:left="0" w:firstLine="284"/>
        <w:jc w:val="both"/>
        <w:shd w:val="clear" w:color="auto" w:fill="ffffff"/>
        <w:tabs>
          <w:tab w:val="clear" w:pos="708" w:leader="none"/>
          <w:tab w:val="left" w:pos="851" w:leader="none"/>
          <w:tab w:val="left" w:pos="1418" w:leader="none"/>
        </w:tabs>
        <w:rPr>
          <w:bCs/>
        </w:rPr>
      </w:pPr>
      <w:r>
        <w:rPr>
          <w:bCs/>
        </w:rPr>
        <w:t xml:space="preserve">Инженерные изыскания;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40"/>
        </w:numPr>
        <w:ind w:left="0" w:firstLine="284"/>
        <w:jc w:val="both"/>
        <w:shd w:val="clear" w:color="auto" w:fill="ffffff"/>
        <w:tabs>
          <w:tab w:val="clear" w:pos="708" w:leader="none"/>
          <w:tab w:val="left" w:pos="851" w:leader="none"/>
          <w:tab w:val="left" w:pos="1418" w:leader="none"/>
        </w:tabs>
        <w:rPr>
          <w:bCs/>
        </w:rPr>
      </w:pPr>
      <w:r>
        <w:rPr>
          <w:bCs/>
        </w:rPr>
        <w:t xml:space="preserve">Разработка проектной документации в т.ч. сметную;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40"/>
        </w:numPr>
        <w:ind w:left="0" w:firstLine="284"/>
        <w:jc w:val="both"/>
        <w:shd w:val="clear" w:color="auto" w:fill="ffffff"/>
        <w:tabs>
          <w:tab w:val="clear" w:pos="708" w:leader="none"/>
          <w:tab w:val="left" w:pos="851" w:leader="none"/>
          <w:tab w:val="left" w:pos="1418" w:leader="none"/>
        </w:tabs>
        <w:rPr>
          <w:bCs/>
        </w:rPr>
      </w:pPr>
      <w:r>
        <w:rPr>
          <w:bCs/>
        </w:rPr>
        <w:t xml:space="preserve">Негосударственная экспертиза проектной документации и инженерных изысканий с получением положительного заключения;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40"/>
        </w:numPr>
        <w:ind w:left="0" w:firstLine="284"/>
        <w:jc w:val="both"/>
        <w:shd w:val="clear" w:color="auto" w:fill="ffffff"/>
        <w:tabs>
          <w:tab w:val="clear" w:pos="708" w:leader="none"/>
          <w:tab w:val="left" w:pos="851" w:leader="none"/>
          <w:tab w:val="left" w:pos="1418" w:leader="none"/>
        </w:tabs>
        <w:rPr>
          <w:bCs/>
        </w:rPr>
      </w:pPr>
      <w:r>
        <w:rPr>
          <w:bCs/>
        </w:rPr>
        <w:t xml:space="preserve">Разработка рабочей документации;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40"/>
        </w:numPr>
        <w:ind w:left="0" w:firstLine="284"/>
        <w:jc w:val="both"/>
        <w:shd w:val="clear" w:color="auto" w:fill="ffffff"/>
        <w:tabs>
          <w:tab w:val="clear" w:pos="708" w:leader="none"/>
          <w:tab w:val="left" w:pos="851" w:leader="none"/>
        </w:tabs>
        <w:rPr>
          <w:bCs/>
        </w:rPr>
      </w:pPr>
      <w:r>
        <w:rPr>
          <w:bCs/>
        </w:rPr>
        <w:t xml:space="preserve">Объем Работ по Договору определяется </w:t>
      </w:r>
      <w:r>
        <w:rPr>
          <w:bCs/>
        </w:rPr>
        <w:t xml:space="preserve">Заданием на проектирование</w:t>
      </w:r>
      <w:r>
        <w:rPr>
          <w:bCs/>
        </w:rPr>
        <w:t xml:space="preserve"> (Приложение № 1 к Договору). Работы по Договору подлежат выполнению Подрядчиком в строгом соответствии с требованиями Применимого права и указаниями Заказчика.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40"/>
        </w:numPr>
        <w:ind w:left="0" w:firstLine="284"/>
        <w:jc w:val="both"/>
        <w:shd w:val="clear" w:color="auto" w:fill="ffffff"/>
        <w:tabs>
          <w:tab w:val="clear" w:pos="708" w:leader="none"/>
          <w:tab w:val="left" w:pos="851" w:leader="none"/>
        </w:tabs>
        <w:rPr>
          <w:bCs/>
          <w:highlight w:val="white"/>
        </w:rPr>
      </w:pPr>
      <w:r>
        <w:rPr>
          <w:bCs/>
        </w:rPr>
        <w:t xml:space="preserve">Место выполнения Работ</w:t>
      </w:r>
      <w:r>
        <w:rPr>
          <w:bCs/>
        </w:rPr>
        <w:t xml:space="preserve">, указанных в </w:t>
      </w:r>
      <w:r>
        <w:rPr>
          <w:bCs/>
          <w:highlight w:val="white"/>
        </w:rPr>
        <w:t xml:space="preserve">п.</w:t>
      </w:r>
      <w:r>
        <w:rPr>
          <w:bCs/>
          <w:highlight w:val="white"/>
        </w:rPr>
        <w:t xml:space="preserve">1.2.1 Договора </w:t>
      </w:r>
      <w:r>
        <w:rPr>
          <w:bCs/>
          <w:highlight w:val="white"/>
        </w:rPr>
        <w:t xml:space="preserve">-</w:t>
      </w:r>
      <w:r>
        <w:rPr>
          <w:bCs/>
          <w:highlight w:val="white"/>
        </w:rPr>
        <w:t xml:space="preserve"> </w:t>
      </w:r>
      <w:r>
        <w:rPr>
          <w:sz w:val="24"/>
        </w:rPr>
        <w:t xml:space="preserve">Амурская область, город </w:t>
      </w:r>
      <w:r>
        <w:rPr>
          <w:rFonts w:eastAsia="Liberation Serif"/>
          <w:sz w:val="24"/>
          <w:szCs w:val="24"/>
          <w:highlight w:val="white"/>
        </w:rPr>
        <w:t xml:space="preserve">Благовещенск, </w:t>
      </w:r>
      <w:r>
        <w:rPr>
          <w:rFonts w:eastAsia="Liberation Serif"/>
          <w:sz w:val="24"/>
          <w:szCs w:val="24"/>
          <w:highlight w:val="white"/>
        </w:rPr>
        <w:t xml:space="preserve">ул. Текстильная (</w:t>
      </w:r>
      <w:r>
        <w:rPr>
          <w:rFonts w:ascii="Times New Roman" w:hAnsi="Times New Roman" w:cs="Times New Roman"/>
          <w:bCs/>
          <w:sz w:val="24"/>
        </w:rPr>
        <w:t xml:space="preserve">от УТ-12АС до ТК13С</w:t>
      </w:r>
      <w:r>
        <w:rPr>
          <w:rFonts w:eastAsia="Liberation Serif"/>
          <w:sz w:val="24"/>
          <w:szCs w:val="24"/>
          <w:highlight w:val="white"/>
        </w:rPr>
        <w:t xml:space="preserve">), между ул. Пионерская и ул. 50 лет Октября. Земельный участок кадастровый номер </w:t>
      </w:r>
      <w:r>
        <w:rPr>
          <w:rFonts w:eastAsia="Liberation Serif"/>
          <w:color w:val="000000"/>
          <w:sz w:val="24"/>
          <w:szCs w:val="24"/>
          <w:highlight w:val="white"/>
        </w:rPr>
        <w:t xml:space="preserve">28:01:000000:384</w:t>
      </w:r>
      <w:r>
        <w:rPr>
          <w:rFonts w:eastAsia="Liberation Serif"/>
          <w:sz w:val="24"/>
          <w:szCs w:val="24"/>
          <w:highlight w:val="white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ind w:left="0" w:right="0" w:firstLine="250"/>
        <w:spacing w:line="240" w:lineRule="auto"/>
        <w:tabs>
          <w:tab w:val="left" w:pos="482" w:leader="none"/>
          <w:tab w:val="clear" w:pos="708" w:leader="none"/>
        </w:tabs>
        <w:rPr>
          <w:sz w:val="24"/>
          <w:szCs w:val="24"/>
          <w:highlight w:val="white"/>
        </w:rPr>
      </w:pPr>
      <w:r>
        <w:rPr>
          <w:sz w:val="24"/>
          <w:highlight w:val="white"/>
        </w:rPr>
        <w:t xml:space="preserve">Место выполнения работ, указанных в п.п. 1.2.2-1.2.4 Договора </w:t>
      </w:r>
      <w:r>
        <w:rPr>
          <w:bCs/>
          <w:sz w:val="24"/>
          <w:szCs w:val="24"/>
          <w:highlight w:val="white"/>
        </w:rPr>
        <w:t xml:space="preserve">- по месту нахождения Подрядчика</w:t>
      </w:r>
      <w:r>
        <w:rPr>
          <w:bCs/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892"/>
        <w:numPr>
          <w:ilvl w:val="1"/>
          <w:numId w:val="40"/>
        </w:numPr>
        <w:ind w:left="0" w:firstLine="284"/>
        <w:spacing w:line="240" w:lineRule="auto"/>
        <w:shd w:val="clear" w:color="auto" w:fill="ffffff"/>
        <w:widowControl w:val="off"/>
        <w:tabs>
          <w:tab w:val="left" w:pos="540" w:leader="none"/>
          <w:tab w:val="clear" w:pos="708" w:leader="none"/>
          <w:tab w:val="left" w:pos="851" w:leader="none"/>
          <w:tab w:val="left" w:pos="1418" w:leader="none"/>
        </w:tabs>
        <w:rPr>
          <w:bCs/>
          <w:sz w:val="24"/>
        </w:rPr>
      </w:pPr>
      <w:r>
        <w:rPr>
          <w:sz w:val="24"/>
          <w:shd w:val="clear" w:color="auto" w:fill="ffffff"/>
        </w:rPr>
        <w:t xml:space="preserve">Выполнение Работ осуществляется поэтапно согласно графику выполнения и финансирования Работ (Приложение №2 к Договору), в рамках сроков, указанных в пунктах 1.5.1-1.5.2 Договора:</w:t>
      </w:r>
      <w:r>
        <w:rPr>
          <w:bCs/>
          <w:sz w:val="24"/>
        </w:rPr>
      </w:r>
      <w:r>
        <w:rPr>
          <w:bCs/>
          <w:sz w:val="24"/>
        </w:rPr>
      </w:r>
    </w:p>
    <w:p>
      <w:pPr>
        <w:pStyle w:val="956"/>
        <w:numPr>
          <w:ilvl w:val="2"/>
          <w:numId w:val="40"/>
        </w:numPr>
        <w:contextualSpacing/>
        <w:ind w:left="0" w:firstLine="284"/>
        <w:jc w:val="both"/>
        <w:spacing w:before="0" w:after="0"/>
        <w:tabs>
          <w:tab w:val="clear" w:pos="708" w:leader="none"/>
          <w:tab w:val="left" w:pos="851" w:leader="none"/>
          <w:tab w:val="left" w:pos="1418" w:leader="none"/>
        </w:tabs>
        <w:rPr>
          <w:shd w:val="clear" w:color="auto" w:fill="ffffff"/>
        </w:rPr>
      </w:pPr>
      <w:r>
        <w:rPr>
          <w:shd w:val="clear" w:color="auto" w:fill="ffffff"/>
        </w:rPr>
        <w:t xml:space="preserve">начало выполнения Работ: с даты, следующей за датой подписания договора;</w:t>
      </w:r>
      <w:r>
        <w:rPr>
          <w:shd w:val="clear" w:color="auto" w:fill="ffffff"/>
        </w:rPr>
      </w:r>
      <w:r>
        <w:rPr>
          <w:shd w:val="clear" w:color="auto" w:fill="ffffff"/>
        </w:rPr>
      </w:r>
    </w:p>
    <w:p>
      <w:pPr>
        <w:pStyle w:val="956"/>
        <w:numPr>
          <w:ilvl w:val="2"/>
          <w:numId w:val="40"/>
        </w:numPr>
        <w:contextualSpacing/>
        <w:ind w:left="0" w:firstLine="284"/>
        <w:jc w:val="both"/>
        <w:spacing w:before="0" w:after="0"/>
        <w:tabs>
          <w:tab w:val="clear" w:pos="708" w:leader="none"/>
          <w:tab w:val="left" w:pos="851" w:leader="none"/>
          <w:tab w:val="left" w:pos="1418" w:leader="none"/>
        </w:tabs>
        <w:rPr>
          <w:shd w:val="clear" w:color="auto" w:fill="ffffff"/>
        </w:rPr>
      </w:pPr>
      <w:r>
        <w:rPr>
          <w:shd w:val="clear" w:color="auto" w:fill="ffffff"/>
        </w:rPr>
        <w:t xml:space="preserve">окончание выполнения Работ: 202 календарных дня с даты, следующей за датой подписания договора;</w:t>
      </w:r>
      <w:r>
        <w:rPr>
          <w:shd w:val="clear" w:color="auto" w:fill="ffffff"/>
        </w:rPr>
      </w:r>
      <w:r>
        <w:rPr>
          <w:shd w:val="clear" w:color="auto" w:fill="ffffff"/>
        </w:rPr>
      </w:r>
    </w:p>
    <w:p>
      <w:pPr>
        <w:pStyle w:val="892"/>
        <w:ind w:left="142" w:firstLine="0"/>
        <w:shd w:val="clear" w:color="auto" w:fill="ffffff"/>
        <w:tabs>
          <w:tab w:val="clear" w:pos="708" w:leader="none"/>
          <w:tab w:val="left" w:pos="1134" w:leader="none"/>
        </w:tabs>
      </w:pPr>
      <w:r/>
      <w:r/>
    </w:p>
    <w:p>
      <w:pPr>
        <w:pStyle w:val="956"/>
        <w:numPr>
          <w:ilvl w:val="0"/>
          <w:numId w:val="1"/>
        </w:numPr>
        <w:ind w:left="0" w:firstLine="0"/>
        <w:jc w:val="center"/>
        <w:shd w:val="clear" w:color="auto" w:fill="ffffff"/>
        <w:tabs>
          <w:tab w:val="left" w:pos="284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Права и обязанности Сторон </w:t>
      </w:r>
      <w:r>
        <w:rPr>
          <w:b/>
          <w:bCs/>
        </w:rPr>
      </w:r>
      <w:r>
        <w:rPr>
          <w:b/>
          <w:bCs/>
        </w:rPr>
      </w:r>
    </w:p>
    <w:p>
      <w:pPr>
        <w:pStyle w:val="956"/>
        <w:numPr>
          <w:ilvl w:val="1"/>
          <w:numId w:val="1"/>
        </w:numPr>
        <w:ind w:left="0" w:firstLine="284"/>
        <w:jc w:val="both"/>
        <w:shd w:val="clear" w:color="auto" w:fill="ffffff"/>
        <w:tabs>
          <w:tab w:val="clear" w:pos="708" w:leader="none"/>
          <w:tab w:val="left" w:pos="851" w:leader="none"/>
        </w:tabs>
        <w:rPr>
          <w:bCs/>
        </w:rPr>
      </w:pPr>
      <w:r>
        <w:rPr>
          <w:bCs/>
          <w:u w:val="single"/>
        </w:rPr>
        <w:t xml:space="preserve">Заказчик обязан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1"/>
        </w:numPr>
        <w:ind w:left="0" w:firstLine="284"/>
        <w:jc w:val="both"/>
        <w:shd w:val="clear" w:color="auto" w:fill="ffffff"/>
        <w:tabs>
          <w:tab w:val="clear" w:pos="708" w:leader="none"/>
          <w:tab w:val="left" w:pos="851" w:leader="none"/>
          <w:tab w:val="left" w:pos="1418" w:leader="none"/>
        </w:tabs>
        <w:rPr>
          <w:bCs/>
        </w:rPr>
      </w:pPr>
      <w:r>
        <w:rPr>
          <w:bCs/>
        </w:rPr>
        <w:t xml:space="preserve">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вопросов, связанных с выполнением Работ. 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1"/>
        </w:numPr>
        <w:ind w:left="0" w:firstLine="284"/>
        <w:jc w:val="both"/>
        <w:shd w:val="clear" w:color="auto" w:fill="ffffff"/>
        <w:tabs>
          <w:tab w:val="clear" w:pos="708" w:leader="none"/>
          <w:tab w:val="left" w:pos="709" w:leader="none"/>
          <w:tab w:val="left" w:pos="851" w:leader="none"/>
          <w:tab w:val="left" w:pos="1418" w:leader="none"/>
        </w:tabs>
      </w:pPr>
      <w:r/>
      <w:bookmarkStart w:id="3" w:name="_Ref361396847"/>
      <w:r/>
      <w:bookmarkStart w:id="4" w:name="_Ref361320734"/>
      <w:r/>
      <w:bookmarkStart w:id="5" w:name="_Ref361401696"/>
      <w:r>
        <w:rPr>
          <w:bCs/>
        </w:rPr>
        <w:t xml:space="preserve">В течение 3 (трех) рабочих дней </w:t>
      </w:r>
      <w:r>
        <w:rPr>
          <w:bCs/>
        </w:rPr>
        <w:t xml:space="preserve">с даты получения соответствующего письменного запроса Подрядчика</w:t>
      </w:r>
      <w:r>
        <w:rPr>
          <w:bCs/>
        </w:rPr>
        <w:t xml:space="preserve">, передать (предоставить) последнему </w:t>
      </w:r>
      <w:r>
        <w:t xml:space="preserve">техническую и иную документацию, содержащую исходные данные для выполнения Подрядчиком Работ по Договору, по Акту сдачи-приемки технической и иной документации (Приложение № 4 к Договору).</w:t>
      </w:r>
      <w:bookmarkEnd w:id="3"/>
      <w:r/>
      <w:bookmarkEnd w:id="4"/>
      <w:r/>
      <w:bookmarkEnd w:id="5"/>
      <w:r/>
      <w:r/>
    </w:p>
    <w:p>
      <w:pPr>
        <w:pStyle w:val="956"/>
        <w:numPr>
          <w:ilvl w:val="2"/>
          <w:numId w:val="1"/>
        </w:numPr>
        <w:ind w:left="0" w:firstLine="284"/>
        <w:jc w:val="both"/>
        <w:shd w:val="clear" w:color="auto" w:fill="ffffff"/>
        <w:tabs>
          <w:tab w:val="clear" w:pos="708" w:leader="none"/>
          <w:tab w:val="left" w:pos="851" w:leader="none"/>
        </w:tabs>
        <w:rPr>
          <w:bCs/>
        </w:rPr>
      </w:pPr>
      <w:r>
        <w:rPr>
          <w:bCs/>
        </w:rPr>
        <w:t xml:space="preserve">При наличии технической возможности обеспечить Подрядчику возможность подключения к имеющимся у Заказчика бытовым источникам электроснабжения, водоснабжения, канализации для целей выполнения Работ по Договору (в части Инженерных изысканий).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1"/>
        </w:numPr>
        <w:ind w:left="0" w:firstLine="284"/>
        <w:jc w:val="both"/>
        <w:shd w:val="clear" w:color="auto" w:fill="ffffff"/>
        <w:tabs>
          <w:tab w:val="clear" w:pos="708" w:leader="none"/>
          <w:tab w:val="left" w:pos="851" w:leader="none"/>
          <w:tab w:val="left" w:pos="1418" w:leader="none"/>
        </w:tabs>
        <w:rPr>
          <w:bCs/>
        </w:rPr>
      </w:pPr>
      <w:r>
        <w:rPr>
          <w:bCs/>
        </w:rPr>
        <w:t xml:space="preserve"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 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1"/>
        </w:numPr>
        <w:ind w:left="0" w:firstLine="284"/>
        <w:jc w:val="both"/>
        <w:shd w:val="clear" w:color="auto" w:fill="ffffff"/>
        <w:tabs>
          <w:tab w:val="clear" w:pos="708" w:leader="none"/>
          <w:tab w:val="left" w:pos="709" w:leader="none"/>
          <w:tab w:val="left" w:pos="851" w:leader="none"/>
        </w:tabs>
        <w:rPr>
          <w:bCs/>
        </w:rPr>
      </w:pPr>
      <w:r>
        <w:rPr>
          <w:bCs/>
        </w:rPr>
        <w:t xml:space="preserve">Принять и оплатить выполненные Подрядчиком Работы на условиях, по цене и в сроки, предусмотренные Договором.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1"/>
        </w:numPr>
        <w:ind w:left="0" w:firstLine="284"/>
        <w:jc w:val="both"/>
        <w:shd w:val="clear" w:color="auto" w:fill="ffffff"/>
        <w:tabs>
          <w:tab w:val="clear" w:pos="708" w:leader="none"/>
          <w:tab w:val="left" w:pos="709" w:leader="none"/>
          <w:tab w:val="left" w:pos="851" w:leader="none"/>
        </w:tabs>
        <w:rPr>
          <w:bCs/>
        </w:rPr>
      </w:pPr>
      <w:r>
        <w:rPr>
          <w:bCs/>
        </w:rPr>
        <w:t xml:space="preserve">В случае необходимости выдать Подрядчику доверенность на совершение действий, необходимых для выполнения последним своих обязательств по Договору.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1"/>
        </w:numPr>
        <w:ind w:left="0" w:firstLine="284"/>
        <w:jc w:val="both"/>
        <w:shd w:val="clear" w:color="auto" w:fill="ffffff"/>
        <w:tabs>
          <w:tab w:val="clear" w:pos="708" w:leader="none"/>
          <w:tab w:val="left" w:pos="709" w:leader="none"/>
          <w:tab w:val="left" w:pos="851" w:leader="none"/>
        </w:tabs>
        <w:rPr>
          <w:bCs/>
        </w:rPr>
      </w:pPr>
      <w:r>
        <w:rPr>
          <w:bCs/>
        </w:rPr>
        <w:t xml:space="preserve">Выполнять иные обязанности, предусмотренные Договором.</w:t>
      </w:r>
      <w:r>
        <w:rPr>
          <w:bCs/>
        </w:rPr>
      </w:r>
      <w:r>
        <w:rPr>
          <w:bCs/>
        </w:rPr>
      </w:r>
    </w:p>
    <w:p>
      <w:pPr>
        <w:pStyle w:val="892"/>
        <w:ind w:firstLine="0"/>
        <w:spacing w:line="240" w:lineRule="auto"/>
        <w:tabs>
          <w:tab w:val="clear" w:pos="708" w:leader="none"/>
          <w:tab w:val="left" w:pos="709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  <w:u w:val="single"/>
        </w:rPr>
        <w:t xml:space="preserve">Заказчик имеет право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Самостоятельно или с привлечением третьих лиц осуществлять контроль и надзор за ходом и качеством выполня</w:t>
      </w:r>
      <w:r>
        <w:rPr>
          <w:bCs/>
        </w:rPr>
        <w:t xml:space="preserve">емых Подрядчиком и Субподрядчиками по Договору Работ, соблюдением сроков выполнения, не вмешиваясь при этом в их оперативно-хозяйственную деятельность. Проведение Заказчиком контроля не снимает с Подрядчика ответственности за ненадлежащее выполнение Работ.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  <w:rPr>
          <w:bCs/>
        </w:rPr>
      </w:pPr>
      <w:r/>
      <w:bookmarkStart w:id="6" w:name="_Ref361334652"/>
      <w:r>
        <w:rPr>
          <w:bCs/>
        </w:rPr>
        <w:t xml:space="preserve">Приостанавливать осуществление любых платежей (независимо от наличия оснований и наступления сроков таких платежей) и пр</w:t>
      </w:r>
      <w:r>
        <w:rPr>
          <w:bCs/>
        </w:rPr>
        <w:t xml:space="preserve">оиз</w:t>
      </w:r>
      <w:r>
        <w:rPr>
          <w:bCs/>
        </w:rPr>
        <w:t xml:space="preserve">водство Работ по Договору при обнаружении отступлений от условий Договора, в том числе нарушений сроков и / или качества выполнения Работ, Задания на проектирование, Применимого права, до устранения таких нарушений или их последствий, устанавливать сроки у</w:t>
      </w:r>
      <w:r>
        <w:rPr>
          <w:bCs/>
        </w:rPr>
        <w:t xml:space="preserve">странения таких нарушений. При этом Заказчик не будет считаться просрочившим и / или нарушившим свои обязательства по Договору. Приостановка Работ по причинам, указанным в настоящем пункте, не является основанием для продления сроков выполнения Подрядчиком</w:t>
      </w:r>
      <w:r>
        <w:rPr>
          <w:bCs/>
        </w:rPr>
        <w:t xml:space="preserve"> Работ, установленных Договором. В случае, когда в результате такой приостановки становится очевидной невозможность завершения Работ в срок, установленный Договором, Заказчик вправе отказаться от его исполнения и потребовать возмещения причиненных убытков.</w:t>
      </w:r>
      <w:bookmarkEnd w:id="6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  <w:rPr>
          <w:bCs/>
        </w:rPr>
      </w:pPr>
      <w:r/>
      <w:bookmarkStart w:id="7" w:name="_Ref361334468"/>
      <w:r>
        <w:rPr>
          <w:bCs/>
        </w:rPr>
        <w:t xml:space="preserve">Изымать пропуска и не допускать на территорию Заказчика работников Подрядчика и / или привлеченных им Субподрядчико</w:t>
      </w:r>
      <w:r>
        <w:rPr>
          <w:bCs/>
        </w:rPr>
        <w:t xml:space="preserve">в при выявлении нарушений такими работниками пропускного и внутриобъектового режима, требований охраны труда, пожарной и промышленной безопасности, природоохранного законодательства, на период до принятия совместного решения Сторон о возобновлении допуска.</w:t>
      </w:r>
      <w:bookmarkEnd w:id="7"/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  <w:rPr>
          <w:bCs/>
        </w:rPr>
      </w:pPr>
      <w:r/>
      <w:bookmarkStart w:id="8" w:name="_Ref361319348"/>
      <w:r>
        <w:rPr>
          <w:bCs/>
        </w:rPr>
        <w:t xml:space="preserve">Вносить изменения в Задание на проектирование при условии, если вызываемые этим дополнительные работы не меняют характера предусмотренных в Договоре Работ таким образом, что выполнение указа</w:t>
      </w:r>
      <w:r>
        <w:rPr>
          <w:bCs/>
        </w:rPr>
        <w:t xml:space="preserve">ний Заказчика потребовало бы от Подрядчика получения отсутствующих у него допусков, разрешений и / или лицензий. В целях внесения соответствующих изменений Заказчик обязан направить Подрядчику письменное распоряжение, обязательное к выполнению Подрядчиком.</w:t>
      </w:r>
      <w:bookmarkEnd w:id="8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Подрядчика.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1"/>
        </w:numPr>
        <w:ind w:left="0" w:firstLine="710"/>
        <w:jc w:val="both"/>
        <w:shd w:val="clear" w:color="auto" w:fill="ffff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В течение действия Договора обращаться к Подрядчику с устными и письменными запросами с целью разъяснения (уточнения, конкретизации) расчетов, заключений, выводов, содержащихся в Результате Работ. 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Требовать от Подрядчика представления информации и пояснений о ходе выпо</w:t>
      </w:r>
      <w:r>
        <w:rPr>
          <w:bCs/>
        </w:rPr>
        <w:t xml:space="preserve">лнения Работ, требовать представления Заказчику документов, полученных Подрядчиком в ходе выполнения своих обязательств по Договору, в том числе копий предписаний контролирующих и надзорных органов, выданных Подрядчику и/или привлеченным им Субподрядчикам.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709" w:leader="none"/>
        </w:tabs>
        <w:rPr>
          <w:bCs/>
        </w:rPr>
      </w:pPr>
      <w:r>
        <w:rPr>
          <w:bCs/>
        </w:rPr>
        <w:t xml:space="preserve">Использовать Результат Работ по своему усмотрению, в том числе передавать Результат Работ третьим лицам без письменного согласия Подрядчика.</w:t>
      </w:r>
      <w:r>
        <w:rPr>
          <w:bCs/>
        </w:rPr>
      </w:r>
      <w:r>
        <w:rPr>
          <w:bCs/>
        </w:rPr>
      </w:r>
    </w:p>
    <w:p>
      <w:pPr>
        <w:pStyle w:val="956"/>
        <w:ind w:left="0" w:firstLine="567"/>
        <w:jc w:val="both"/>
        <w:shd w:val="clear" w:color="auto" w:fill="ffffff"/>
        <w:tabs>
          <w:tab w:val="left" w:pos="567" w:leader="none"/>
          <w:tab w:val="clear" w:pos="708" w:leader="none"/>
        </w:tabs>
        <w:rPr>
          <w:bCs/>
          <w:color w:val="ff0000"/>
        </w:rPr>
      </w:pPr>
      <w:r>
        <w:rPr>
          <w:bCs/>
          <w:color w:val="ff0000"/>
        </w:rPr>
      </w:r>
      <w:r>
        <w:rPr>
          <w:bCs/>
          <w:color w:val="ff0000"/>
        </w:rPr>
      </w:r>
      <w:r>
        <w:rPr>
          <w:bCs/>
          <w:color w:val="ff0000"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  <w:u w:val="single"/>
        </w:rPr>
        <w:t xml:space="preserve">Подрядчик обязан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Выполнить Работы в объеме, сроки и с качеством, соответствующим требованиям Договора и Применимого права</w:t>
      </w:r>
      <w:r>
        <w:t xml:space="preserve"> </w:t>
      </w:r>
      <w:r>
        <w:rPr>
          <w:bCs/>
        </w:rPr>
        <w:t xml:space="preserve">и сдать их результат Заказчику.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В срок, указанный в пункте 2.1.2 Договора, принять от Заказчика на время выполнения Работ по Договору техническую и иную документацию, по Акту сдачи-приемки технической и иной документации (Приложение № 4 к Договору).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Выдать замечания в отношении технической и иной документации, предоставленной Заказчиком, в течение 5 (пяти) рабочих дней с даты принятия ее по Акту сдачи-приемки тех</w:t>
      </w:r>
      <w:r>
        <w:rPr>
          <w:bCs/>
        </w:rPr>
        <w:t xml:space="preserve">нической и иной документации (Приложение № 4 к Договору).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дальнейшем.</w:t>
      </w:r>
      <w:r>
        <w:rPr>
          <w:bCs/>
        </w:rPr>
      </w:r>
      <w:r>
        <w:rPr>
          <w:bCs/>
        </w:rPr>
      </w:r>
    </w:p>
    <w:p>
      <w:pPr>
        <w:pStyle w:val="892"/>
        <w:numPr>
          <w:ilvl w:val="2"/>
          <w:numId w:val="1"/>
        </w:numPr>
        <w:ind w:left="0" w:firstLine="709"/>
        <w:spacing w:before="0" w:after="0" w:line="240" w:lineRule="auto"/>
        <w:widowControl w:val="off"/>
        <w:tabs>
          <w:tab w:val="clear" w:pos="708" w:leader="none"/>
          <w:tab w:val="left" w:pos="709" w:leader="none"/>
          <w:tab w:val="left" w:pos="1418" w:leader="none"/>
        </w:tabs>
        <w:rPr>
          <w:bCs/>
          <w:sz w:val="24"/>
        </w:rPr>
      </w:pPr>
      <w:r>
        <w:rPr>
          <w:bCs/>
          <w:sz w:val="24"/>
        </w:rPr>
        <w:t xml:space="preserve">В случае недостаточности для производства Работ по Договору в части Инженерных изысканий источников электроснабжения, водоснабжения или </w:t>
      </w:r>
      <w:r>
        <w:rPr>
          <w:bCs/>
          <w:sz w:val="24"/>
        </w:rPr>
        <w:t xml:space="preserve">канализации, предоставленных Заказчиком в соответствии с пунктом 2.1.3 Договора, а также при отсутствии таких источников в месте производства Работ, самостоятельно обеспечить наличие электроэнергии, воды и других ресурсов, необходимых для выполнения Работ.</w:t>
      </w:r>
      <w:r>
        <w:rPr>
          <w:bCs/>
          <w:sz w:val="24"/>
        </w:rPr>
      </w:r>
      <w:r>
        <w:rPr>
          <w:bCs/>
          <w:sz w:val="24"/>
        </w:rPr>
      </w:r>
    </w:p>
    <w:p>
      <w:pPr>
        <w:pStyle w:val="892"/>
        <w:numPr>
          <w:ilvl w:val="2"/>
          <w:numId w:val="1"/>
        </w:numPr>
        <w:ind w:left="0" w:firstLine="709"/>
        <w:spacing w:before="0" w:after="0" w:line="240" w:lineRule="auto"/>
        <w:widowControl w:val="off"/>
        <w:tabs>
          <w:tab w:val="clear" w:pos="708" w:leader="none"/>
          <w:tab w:val="left" w:pos="709" w:leader="none"/>
          <w:tab w:val="left" w:pos="143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Запрашивать и получать все исходные данные, необходимые для выполнения Работ по Договору, за исключением исходных данных, содержащихся в технической и иной документации.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До начала выполнения Работ предоставить Заказчику 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</w:t>
      </w:r>
      <w:r>
        <w:rPr>
          <w:bCs/>
        </w:rPr>
        <w:t xml:space="preserve">; </w:t>
      </w:r>
      <w:r/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Обеспечить сохранность переданной Заказчиком по соответствующим актам сдачи-приемки технической и иной документации, а также </w:t>
      </w:r>
      <w:r>
        <w:rPr>
          <w:bCs/>
        </w:rPr>
        <w:t xml:space="preserve">возврат ее Заказчику не позднее даты окончания выполнения Работ, либо, в случаях прекращения (расторжения) Договора, указанных в пункте 2.2.2 и разделе 14 Договора, – не позднее 3 (трех) рабочих дней с даты получения соответствующего требования Заказчика. 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Обеспечить наличие допусков, разрешений и лицензий, необходимых для производства Работ.</w:t>
      </w:r>
      <w:r/>
    </w:p>
    <w:p>
      <w:pPr>
        <w:pStyle w:val="956"/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Подрядчик обязан незамедлительно, но в любом случае не позднее рабочего дня, следующего за днем наступлением соответствующего обс</w:t>
      </w:r>
      <w:r>
        <w:t xml:space="preserve">тоятельства, сообщать Заказчику об отзыве, прекращении, приостановлении действия, признании недействительными или утрате по другим основаниям допусков, разрешений и лицензий, необходимых для надлежащего исполнения Подрядчиком своих обязательств по Договору</w:t>
      </w:r>
      <w:r>
        <w:rPr>
          <w:bCs/>
        </w:rPr>
        <w:t xml:space="preserve">, в том числе указанных в Приложении № 5 к Договору</w:t>
      </w:r>
      <w:r>
        <w:t xml:space="preserve">, а также в разумный срок обеспечить получение соответствующих допусков, разрешений и лицензий в срок, обеспечивающих надлежащее исполнение Подрядчиком обязательств по Договору. </w:t>
      </w:r>
      <w:r/>
    </w:p>
    <w:p>
      <w:pPr>
        <w:pStyle w:val="956"/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Если в процессе выполнения Работ по Договору законом или иным нормативным правовым актом будет установлена обязанность Подрядч</w:t>
      </w:r>
      <w:r>
        <w:t xml:space="preserve">ика получить дополнительные допуски, разрешения и / или лицензии, Подрядчик обязан направить Заказчику соответствующее письменное уведомление, а также в разумный срок получить необходимые допуски, разрешения и / или лицензии и направить их копии Заказчику.</w:t>
      </w:r>
      <w:r/>
    </w:p>
    <w:p>
      <w:pPr>
        <w:pStyle w:val="956"/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Во избежание сомнений, принятие соответствующего закона или иного нормативного правового акта не будет рассматриват</w:t>
      </w:r>
      <w:r>
        <w:t xml:space="preserve">ься для целей Договора как обстоятельство непреодолимой силы (форс-мажор), указанное в пункте 11.1 Договора, и Подрядчик не будет иметь права на продление сроков выполнения Работ или увеличение стоимости Работ, если Сторонами письменно не согласовано иное.</w:t>
      </w:r>
      <w:r/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Обеспечить:</w:t>
      </w:r>
      <w:r/>
    </w:p>
    <w:p>
      <w:pPr>
        <w:pStyle w:val="892"/>
        <w:spacing w:line="240" w:lineRule="auto"/>
        <w:shd w:val="clear" w:color="auto" w:fill="ffffff"/>
        <w:tabs>
          <w:tab w:val="left" w:pos="567" w:leader="none"/>
          <w:tab w:val="clear" w:pos="708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участие в саморегулируемой организации, основанной на членстве лиц, </w:t>
      </w:r>
      <w:r>
        <w:rPr>
          <w:sz w:val="24"/>
          <w:szCs w:val="24"/>
        </w:rPr>
        <w:t xml:space="preserve">выполняющих подготовку проектной документации</w:t>
      </w:r>
      <w:r>
        <w:rPr>
          <w:bCs/>
          <w:sz w:val="24"/>
          <w:szCs w:val="24"/>
        </w:rPr>
        <w:t xml:space="preserve"> (с учетом исключений, предусмотренных законодательством Российской Федерации);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92"/>
        <w:spacing w:line="240" w:lineRule="auto"/>
        <w:shd w:val="clear" w:color="auto" w:fill="ffffff"/>
        <w:tabs>
          <w:tab w:val="left" w:pos="567" w:leader="none"/>
          <w:tab w:val="clear" w:pos="708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стоимости выполнения Работ по Договору;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92"/>
        <w:spacing w:line="240" w:lineRule="auto"/>
        <w:tabs>
          <w:tab w:val="left" w:pos="567" w:leader="none"/>
          <w:tab w:val="clear" w:pos="70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организацию выполнения Работ по Договору лицом (лицами), сведения о которых включены в Национальный реестр специалистов в области инженерных изысканий и архитектурно-строительного проектирования.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  <w:rPr>
          <w:bCs/>
        </w:rPr>
      </w:pPr>
      <w:r>
        <w:t xml:space="preserve">Выполнять</w:t>
      </w:r>
      <w:r>
        <w:rPr>
          <w:bCs/>
        </w:rPr>
        <w:t xml:space="preserve"> Работы силами квалифицированных специалистов, прошедших соответствующую подготовку, квалификация, опыт и компетенция которых позволяет обеспечить надлежащее и качественное выполнение Работ. 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В случаях, установленных правилами пропускного и внутриобъектового режима Заказчика, предварительно согласовать с Заказчиком пофамильные списки персонала, задействованного при производстве Работ.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Провести инструктаж персонала, задействованного при выполнении Работ на территории Заказчика, обеспечить соблюдение (в том числе указа</w:t>
      </w:r>
      <w:r>
        <w:rPr>
          <w:bCs/>
        </w:rPr>
        <w:t xml:space="preserve">нным персоналом) правил эксплуатации электроустановок,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Обесп</w:t>
      </w:r>
      <w:r>
        <w:rPr>
          <w:bCs/>
        </w:rPr>
        <w:t xml:space="preserve">ечить в соответствии с законодательством Российской Федерации согласие физических лиц, персональные данные которых должны быть переданы Заказчику по условиям Договора, на такую передачу, а также осуществление Заказчиком обработки, включая сбор, накопление,</w:t>
      </w:r>
      <w:r>
        <w:rPr>
          <w:bCs/>
        </w:rPr>
        <w:t xml:space="preserve">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подтверждающие получение такого согласия.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Передать Заказчику Результат Работ, соответствующий требованиям Договора. 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Выполнять полученные в ходе исполнения Договора указания Заказчика</w:t>
      </w:r>
      <w:r>
        <w:t xml:space="preserve"> </w:t>
      </w:r>
      <w:r>
        <w:rPr>
          <w:bCs/>
        </w:rPr>
        <w:t xml:space="preserve">если такие указания не противоречат условиям Договора и не представляют собой вмешательства в деятельность Подрядчика. </w:t>
      </w:r>
      <w:r>
        <w:rPr>
          <w:bCs/>
        </w:rPr>
      </w:r>
      <w:r>
        <w:rPr>
          <w:bCs/>
        </w:rPr>
      </w:r>
    </w:p>
    <w:p>
      <w:pPr>
        <w:pStyle w:val="892"/>
        <w:ind w:firstLine="709"/>
        <w:spacing w:line="240" w:lineRule="auto"/>
        <w:shd w:val="clear" w:color="auto" w:fill="ffffff"/>
        <w:tabs>
          <w:tab w:val="clear" w:pos="708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случае, если такие указания могут привести к увеличению Цены Договора и сроков выполнения Работ, Подрядчик </w:t>
      </w:r>
      <w:r>
        <w:rPr>
          <w:bCs/>
          <w:sz w:val="24"/>
          <w:szCs w:val="24"/>
        </w:rPr>
        <w:t xml:space="preserve">обязан письменно сообщить об этом Заказчику не позднее 5 (пяти) календарных дней с даты получения соответствующего указания Заказчика, и Стороны, при неизбежности наступления указанных обстоятельств, обязаны подписать дополнительное соглашение к Договору.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92"/>
        <w:ind w:firstLine="709"/>
        <w:spacing w:line="240" w:lineRule="auto"/>
        <w:shd w:val="clear" w:color="auto" w:fill="ffffff"/>
        <w:tabs>
          <w:tab w:val="clear" w:pos="708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Подрядчик н</w:t>
      </w:r>
      <w:r>
        <w:rPr>
          <w:bCs/>
          <w:sz w:val="24"/>
          <w:szCs w:val="24"/>
        </w:rPr>
        <w:t xml:space="preserve">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о возможных негативных последствиях исполнения таких указаний в соответствии с пунктом 2.3.16.1 Договора.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56"/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Подрядчик не вправе отказаться от выполнения или задержать выполнение указаний Заказчика в части сокращения объемов Работ, прекращения и / или исключения отдельных видов Работ, кроме случая, указанного в пункте 2.3.16.1 Договора. 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Письменно известить Заказчика и до получения от него необходимых указаний приостановить Работу при обнаружении: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3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701" w:leader="none"/>
        </w:tabs>
        <w:rPr>
          <w:bCs/>
        </w:rPr>
      </w:pPr>
      <w:r>
        <w:rPr>
          <w:bCs/>
        </w:rPr>
        <w:t xml:space="preserve">возможных неблагоприятных для Заказчика последствий выполнения его указаний – в любом случае не позднее момента начала выполнения таких указаний; 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3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701" w:leader="none"/>
        </w:tabs>
        <w:rPr>
          <w:bCs/>
        </w:rPr>
      </w:pPr>
      <w:r>
        <w:rPr>
          <w:bCs/>
        </w:rPr>
        <w:t xml:space="preserve">отклонения</w:t>
      </w:r>
      <w:r>
        <w:rPr>
          <w:bCs/>
        </w:rPr>
        <w:t xml:space="preserve">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 таких отклонений;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3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701" w:leader="none"/>
        </w:tabs>
        <w:rPr>
          <w:bCs/>
        </w:rPr>
      </w:pPr>
      <w:r>
        <w:rPr>
          <w:bCs/>
        </w:rPr>
        <w:t xml:space="preserve">любых иных обстоятельств, угрожа</w:t>
      </w:r>
      <w:r>
        <w:rPr>
          <w:bCs/>
        </w:rPr>
        <w:t xml:space="preserve">ющих годности или безопасности Результата Работ, либо способных повлечь изменение объемов, сроков, качества или стоимости выполнения Работ, предусмотренных Договором – в любом случае не позднее следующего рабочего дня после обнаружения таких обстоятельств.</w:t>
      </w:r>
      <w:r>
        <w:rPr>
          <w:bCs/>
        </w:rPr>
      </w:r>
      <w:r>
        <w:rPr>
          <w:bCs/>
        </w:rPr>
      </w:r>
    </w:p>
    <w:p>
      <w:pPr>
        <w:pStyle w:val="956"/>
        <w:ind w:left="0" w:firstLine="709"/>
        <w:jc w:val="both"/>
        <w:shd w:val="clear" w:color="auto" w:fill="ffffff"/>
        <w:tabs>
          <w:tab w:val="left" w:pos="567" w:leader="none"/>
          <w:tab w:val="clear" w:pos="708" w:leader="none"/>
        </w:tabs>
        <w:rPr>
          <w:bCs/>
        </w:rPr>
      </w:pPr>
      <w:r>
        <w:rPr>
          <w:bCs/>
        </w:rPr>
        <w:t xml:space="preserve">Невыполнение Подрядчиком требований пункта 2.3.16 Договора лишает его права ссылаться на соответствующие обстоятельства, как на основание освобождения или ограничения своей ответственности по Договору.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Письменно уведомлять</w:t>
      </w:r>
      <w:r>
        <w:t xml:space="preserve"> Заказчика о любых внеплановых событиях и происшествиях, возникших в ходе исполнения Договора, включая, но не ограничиваясь: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0"/>
          <w:numId w:val="9"/>
        </w:numPr>
        <w:contextualSpacing/>
        <w:ind w:left="0" w:right="23" w:firstLine="709"/>
        <w:jc w:val="both"/>
        <w:spacing w:before="0" w:after="0"/>
        <w:tabs>
          <w:tab w:val="clear" w:pos="708" w:leader="none"/>
          <w:tab w:val="left" w:pos="1134" w:leader="none"/>
        </w:tabs>
      </w:pPr>
      <w:r>
        <w:t xml:space="preserve">аварии – в течение 2 (двух) часов;</w:t>
      </w:r>
      <w:r/>
    </w:p>
    <w:p>
      <w:pPr>
        <w:pStyle w:val="956"/>
        <w:numPr>
          <w:ilvl w:val="0"/>
          <w:numId w:val="9"/>
        </w:numPr>
        <w:contextualSpacing/>
        <w:ind w:left="0" w:right="23" w:firstLine="709"/>
        <w:jc w:val="both"/>
        <w:spacing w:before="0" w:after="0"/>
        <w:tabs>
          <w:tab w:val="clear" w:pos="708" w:leader="none"/>
          <w:tab w:val="left" w:pos="1134" w:leader="none"/>
        </w:tabs>
      </w:pPr>
      <w:r>
        <w:t xml:space="preserve">любом несчастном случае независимо от степени его тяжести – в течение суток по форме Приложения, установленной Минтрудом России, а после окончания расследования предоставлять копии соответствующих материалов;</w:t>
      </w:r>
      <w:r/>
    </w:p>
    <w:p>
      <w:pPr>
        <w:pStyle w:val="956"/>
        <w:numPr>
          <w:ilvl w:val="0"/>
          <w:numId w:val="9"/>
        </w:numPr>
        <w:contextualSpacing/>
        <w:ind w:left="0" w:right="23" w:firstLine="709"/>
        <w:jc w:val="both"/>
        <w:spacing w:before="0" w:after="0"/>
        <w:tabs>
          <w:tab w:val="clear" w:pos="708" w:leader="none"/>
          <w:tab w:val="left" w:pos="1134" w:leader="none"/>
        </w:tabs>
      </w:pPr>
      <w:r>
        <w:t xml:space="preserve">хищении и иных противоправных действиях – в течение 24 (двадцати четырех) часов;</w:t>
      </w:r>
      <w:r/>
    </w:p>
    <w:p>
      <w:pPr>
        <w:pStyle w:val="956"/>
        <w:numPr>
          <w:ilvl w:val="0"/>
          <w:numId w:val="9"/>
        </w:numPr>
        <w:contextualSpacing/>
        <w:ind w:left="0" w:right="23" w:firstLine="709"/>
        <w:jc w:val="both"/>
        <w:spacing w:before="0" w:after="0"/>
        <w:tabs>
          <w:tab w:val="clear" w:pos="708" w:leader="none"/>
          <w:tab w:val="left" w:pos="1134" w:leader="none"/>
        </w:tabs>
      </w:pPr>
      <w:r>
        <w:t xml:space="preserve">аресте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  <w:r/>
    </w:p>
    <w:p>
      <w:pPr>
        <w:pStyle w:val="956"/>
        <w:numPr>
          <w:ilvl w:val="0"/>
          <w:numId w:val="9"/>
        </w:numPr>
        <w:contextualSpacing/>
        <w:ind w:left="0" w:right="23" w:firstLine="709"/>
        <w:jc w:val="both"/>
        <w:spacing w:before="0" w:after="0"/>
        <w:tabs>
          <w:tab w:val="clear" w:pos="708" w:leader="none"/>
          <w:tab w:val="left" w:pos="1134" w:leader="none"/>
        </w:tabs>
      </w:pPr>
      <w:r>
        <w:t xml:space="preserve">забастовке персонала Субподрядчика, действиях третьих лиц, включая органы власти и местного самоуправления, прямо или косвенно касающихся исполнения обязательств Сторон по Договору – в течение 24 (двадцати четырех) часов;</w:t>
      </w:r>
      <w:r/>
    </w:p>
    <w:p>
      <w:pPr>
        <w:pStyle w:val="956"/>
        <w:numPr>
          <w:ilvl w:val="0"/>
          <w:numId w:val="9"/>
        </w:numPr>
        <w:contextualSpacing/>
        <w:ind w:left="0" w:right="23" w:firstLine="709"/>
        <w:jc w:val="both"/>
        <w:spacing w:before="0" w:after="0"/>
        <w:tabs>
          <w:tab w:val="clear" w:pos="708" w:leader="none"/>
          <w:tab w:val="left" w:pos="1134" w:leader="none"/>
        </w:tabs>
      </w:pPr>
      <w:r>
        <w:t xml:space="preserve">иных обстоятельствах, фактах, сообщениях в средствах массовой информации – в течение 24 (двадцати четырех) часов.</w:t>
      </w:r>
      <w:r/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  <w:rPr>
          <w:bCs/>
        </w:rPr>
      </w:pPr>
      <w:r>
        <w:t xml:space="preserve">По требованию и в сроки, установленные Заказчиком, своими силами, средствами и за свой счет устранять недостатки, несоответствия, выявленные Заказчиком, а также недостатки и несоответствия, связанные с несогласованными с Заказчиком отступлениями от </w:t>
      </w:r>
      <w:r>
        <w:rPr>
          <w:bCs/>
        </w:rPr>
        <w:t xml:space="preserve">требований Договора.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Незамедлительно приступить к устранению недостатков Результата Работ, о которых ему стало известно.</w:t>
      </w:r>
      <w:r>
        <w:rPr>
          <w:bCs/>
        </w:rPr>
      </w:r>
      <w:r>
        <w:rPr>
          <w:bCs/>
        </w:rPr>
      </w:r>
    </w:p>
    <w:p>
      <w:pPr>
        <w:pStyle w:val="956"/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Подрядчик несет ответственность за несоответствие Результата Работ Заданию на проектирование (При</w:t>
      </w:r>
      <w:r>
        <w:rPr>
          <w:bCs/>
        </w:rPr>
        <w:t xml:space="preserve">ложение № 1 к Договору), Исходно-разрешительной документации, предоставленным Заказчиком или полученным Подрядчиком в рамках исполнения Договора исходным данным для проектирования, положениям Применимого права. Подрядчик несет ответственность за недостатки</w:t>
      </w:r>
      <w:r>
        <w:rPr>
          <w:lang w:eastAsia="en-US"/>
        </w:rPr>
        <w:t xml:space="preserve"> Рабочей документации</w:t>
      </w:r>
      <w:r>
        <w:rPr>
          <w:bCs/>
        </w:rPr>
        <w:t xml:space="preserve">, включая обнаруженные в последствии в ходе реконструкции, а также в процессе эксплуатации Объекта, созданного на основе </w:t>
      </w:r>
      <w:r>
        <w:rPr>
          <w:lang w:eastAsia="en-US"/>
        </w:rPr>
        <w:t xml:space="preserve">Рабочей документации.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В случае предъявления налоговыми органами претензий и требований к Заказчику, связанных с недобросовестностью Субподрядчиков (любого лица из цепочки субподрядчиков),</w:t>
      </w:r>
      <w:r>
        <w:t xml:space="preserve"> </w:t>
      </w:r>
      <w:r>
        <w:rPr>
          <w:bCs/>
        </w:rPr>
        <w:t xml:space="preserve">привлеченных Подрядчиком к выполнению Работ по Договору, компенсировать все убытки Заказчика, вызванные такими претензиями и требованиями. 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1"/>
        </w:numPr>
        <w:ind w:left="0" w:firstLine="710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Не передавать Результат Работ, а также иные доку</w:t>
      </w:r>
      <w:r>
        <w:t xml:space="preserve">менты, оформленные или полученные в ходе выполнения Подрядчиком обязательств по Договору, третьим лицам без письменного согласия Заказчика, за исключением случаев, когда такая передача предусмотрена законодательством Российской Федерации и / или Договором.</w:t>
      </w:r>
      <w:r/>
    </w:p>
    <w:p>
      <w:pPr>
        <w:pStyle w:val="956"/>
        <w:numPr>
          <w:ilvl w:val="2"/>
          <w:numId w:val="1"/>
        </w:numPr>
        <w:contextualSpacing/>
        <w:ind w:left="0" w:firstLine="709"/>
        <w:jc w:val="both"/>
        <w:spacing w:before="0" w:after="0"/>
      </w:pPr>
      <w:r>
        <w:t xml:space="preserve">В случае применения контролирующими органами штрафных санкций к Заказчику по фактам нарушения Подрядчиком требований охраны труда, электробезопасност</w:t>
      </w:r>
      <w:r>
        <w:t xml:space="preserve">и, пожарной и промышленной безопасности, природоохранного законодательства или иных нормативных правовых актов, возмещать Заказчику расходы по уплате таких штрафов в течение 10 (десяти) рабочих дней с даты получения соответствующего письменного требования.</w:t>
      </w:r>
      <w:r/>
    </w:p>
    <w:p>
      <w:pPr>
        <w:pStyle w:val="956"/>
        <w:numPr>
          <w:ilvl w:val="2"/>
          <w:numId w:val="1"/>
        </w:numPr>
        <w:contextualSpacing/>
        <w:ind w:left="0" w:firstLine="709"/>
        <w:jc w:val="both"/>
        <w:spacing w:before="0" w:after="0"/>
      </w:pPr>
      <w:r>
        <w:rPr>
          <w:rFonts w:eastAsia="Times New Roman" w:cs="Times New Roman"/>
          <w:i w:val="0"/>
          <w:iCs w:val="0"/>
          <w:color w:val="000000"/>
          <w:sz w:val="24"/>
          <w:u w:val="none"/>
        </w:rPr>
        <w:t xml:space="preserve">Соблюдать требования, указанные в Постановлении Правительства Российской Федерации от 23 декабря 2024 г. №1875 «</w:t>
      </w:r>
      <w:r>
        <w:rPr>
          <w:rFonts w:eastAsia="Times New Roman" w:cs="Times New Roman"/>
          <w:i w:val="0"/>
          <w:iCs w:val="0"/>
          <w:color w:val="000000"/>
          <w:sz w:val="24"/>
          <w:u w:val="none"/>
        </w:rPr>
        <w:t xml:space="preserve">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лиц», в части материально-технических ресурсов.</w:t>
      </w:r>
      <w:r/>
    </w:p>
    <w:p>
      <w:pPr>
        <w:pStyle w:val="956"/>
        <w:numPr>
          <w:ilvl w:val="2"/>
          <w:numId w:val="1"/>
        </w:numPr>
        <w:contextualSpacing/>
        <w:ind w:left="0" w:firstLine="710"/>
        <w:jc w:val="both"/>
        <w:spacing w:before="0" w:after="0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Исполнять иные обязанности, предусмотренные Договором и </w:t>
      </w:r>
      <w:r>
        <w:rPr>
          <w:bCs/>
        </w:rPr>
        <w:t xml:space="preserve">законодательством Российской Федерации.</w:t>
      </w:r>
      <w:r>
        <w:t xml:space="preserve"> </w:t>
      </w:r>
      <w:r/>
    </w:p>
    <w:p>
      <w:pPr>
        <w:pStyle w:val="892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  <w:u w:val="single"/>
        </w:rPr>
        <w:t xml:space="preserve">Подрядчик имеет право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rPr>
          <w:bCs/>
        </w:rPr>
        <w:t xml:space="preserve">Самостоятельно организовать выполнение Работ.</w:t>
      </w:r>
      <w:r>
        <w:rPr>
          <w:bCs/>
        </w:rPr>
      </w:r>
      <w:r/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rPr>
          <w:bCs/>
        </w:rPr>
      </w:r>
      <w:r>
        <w:rPr>
          <w:bCs/>
        </w:rPr>
        <w:t xml:space="preserve">При необходимости по предварительному письменному согласованию с Заказчиком заключать договоры субподряда в совокупности не боле</w:t>
      </w:r>
      <w:r>
        <w:rPr>
          <w:bCs/>
          <w:highlight w:val="white"/>
        </w:rPr>
        <w:t xml:space="preserve">е чем на </w:t>
      </w:r>
      <w:r>
        <w:rPr>
          <w:bCs/>
          <w:highlight w:val="white"/>
        </w:rPr>
        <w:t xml:space="preserve">__ (____</w:t>
      </w:r>
      <w:r>
        <w:rPr>
          <w:bCs/>
          <w:highlight w:val="white"/>
        </w:rPr>
        <w:t xml:space="preserve">)</w:t>
      </w:r>
      <w:r>
        <w:rPr>
          <w:bCs/>
          <w:highlight w:val="white"/>
        </w:rPr>
        <w:t xml:space="preserve"> процентов</w:t>
      </w:r>
      <w:r>
        <w:rPr>
          <w:bCs/>
          <w:highlight w:val="white"/>
        </w:rPr>
        <w:t xml:space="preserve"> от Цены Договора, неся при этом ответственность за дей</w:t>
      </w:r>
      <w:r>
        <w:rPr>
          <w:bCs/>
        </w:rPr>
        <w:t xml:space="preserve">ствия Субподрядчиков, как за свои собственные. </w:t>
      </w:r>
      <w:r>
        <w:rPr>
          <w:bCs/>
        </w:rPr>
      </w:r>
      <w:r/>
    </w:p>
    <w:p>
      <w:pPr>
        <w:pStyle w:val="956"/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При согласовании привлечения Субподрядчика Подрядчик представляет Заказчику: 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0"/>
          <w:numId w:val="10"/>
        </w:numPr>
        <w:ind w:left="0" w:firstLine="709"/>
        <w:jc w:val="both"/>
        <w:shd w:val="clear" w:color="auto" w:fill="ffffff"/>
        <w:tabs>
          <w:tab w:val="clear" w:pos="708" w:leader="none"/>
          <w:tab w:val="left" w:pos="709" w:leader="none"/>
        </w:tabs>
        <w:rPr>
          <w:bCs/>
        </w:rPr>
      </w:pPr>
      <w:r>
        <w:rPr>
          <w:bCs/>
        </w:rPr>
        <w:t xml:space="preserve">проект договора с Субподрядчиком; 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0"/>
          <w:numId w:val="10"/>
        </w:numPr>
        <w:ind w:left="0" w:firstLine="709"/>
        <w:jc w:val="both"/>
        <w:shd w:val="clear" w:color="auto" w:fill="ffffff"/>
        <w:tabs>
          <w:tab w:val="clear" w:pos="708" w:leader="none"/>
          <w:tab w:val="left" w:pos="709" w:leader="none"/>
        </w:tabs>
        <w:rPr>
          <w:bCs/>
        </w:rPr>
      </w:pPr>
      <w:r>
        <w:rPr>
          <w:bCs/>
        </w:rPr>
        <w:t xml:space="preserve">сведения об объемах выполнения работ Субподрядчиком; 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0"/>
          <w:numId w:val="10"/>
        </w:numPr>
        <w:ind w:left="0" w:firstLine="709"/>
        <w:jc w:val="both"/>
        <w:shd w:val="clear" w:color="auto" w:fill="ffffff"/>
        <w:tabs>
          <w:tab w:val="clear" w:pos="708" w:leader="none"/>
          <w:tab w:val="left" w:pos="709" w:leader="none"/>
        </w:tabs>
        <w:rPr>
          <w:bCs/>
        </w:rPr>
      </w:pPr>
      <w:r>
        <w:rPr>
          <w:bCs/>
        </w:rPr>
        <w:t xml:space="preserve">пофамильный перечень персонала Субподрядчика, который будет задействован при производстве Работ; 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0"/>
          <w:numId w:val="10"/>
        </w:numPr>
        <w:ind w:left="0" w:firstLine="709"/>
        <w:jc w:val="both"/>
        <w:shd w:val="clear" w:color="auto" w:fill="ffffff"/>
        <w:tabs>
          <w:tab w:val="clear" w:pos="708" w:leader="none"/>
          <w:tab w:val="left" w:pos="709" w:leader="none"/>
        </w:tabs>
        <w:rPr>
          <w:bCs/>
        </w:rPr>
      </w:pPr>
      <w:r>
        <w:rPr>
          <w:bCs/>
        </w:rPr>
        <w:t xml:space="preserve">копии документов, подтверждающих наличие у Субподрядчика и его персонала допусков, разрешений и лицензий, необходимых для выполнения Работ, 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0"/>
          <w:numId w:val="10"/>
        </w:numPr>
        <w:ind w:left="0" w:firstLine="709"/>
        <w:jc w:val="both"/>
        <w:shd w:val="clear" w:color="auto" w:fill="ffffff"/>
        <w:tabs>
          <w:tab w:val="clear" w:pos="708" w:leader="none"/>
          <w:tab w:val="left" w:pos="709" w:leader="none"/>
        </w:tabs>
        <w:rPr>
          <w:bCs/>
        </w:rPr>
      </w:pPr>
      <w:r>
        <w:t xml:space="preserve">справку по форме Приложения № 8 к Договору (в случае привлечения Субподрядчика, соответствующего критериям СМП)</w:t>
      </w:r>
      <w:r>
        <w:rPr>
          <w:bCs/>
        </w:rPr>
        <w:t xml:space="preserve">.</w:t>
      </w:r>
      <w:bookmarkStart w:id="9" w:name="_GoBack"/>
      <w:r/>
      <w:bookmarkEnd w:id="9"/>
      <w:r>
        <w:rPr>
          <w:bCs/>
        </w:rPr>
      </w:r>
      <w:r>
        <w:rPr>
          <w:bCs/>
        </w:rPr>
      </w:r>
    </w:p>
    <w:p>
      <w:pPr>
        <w:pStyle w:val="956"/>
        <w:ind w:left="0" w:firstLine="567"/>
        <w:jc w:val="both"/>
        <w:shd w:val="clear" w:color="auto" w:fill="ffffff"/>
        <w:tabs>
          <w:tab w:val="clear" w:pos="708" w:leader="none"/>
          <w:tab w:val="left" w:pos="1276" w:leader="none"/>
          <w:tab w:val="left" w:pos="1418" w:leader="none"/>
        </w:tabs>
        <w:rPr>
          <w:b/>
          <w:bCs/>
          <w:highlight w:val="yellow"/>
        </w:rPr>
      </w:pPr>
      <w:r>
        <w:rPr>
          <w:b/>
          <w:bCs/>
          <w:highlight w:val="yellow"/>
        </w:rPr>
      </w:r>
      <w:r>
        <w:rPr>
          <w:b/>
          <w:bCs/>
          <w:highlight w:val="yellow"/>
        </w:rPr>
      </w:r>
      <w:r>
        <w:rPr>
          <w:b/>
          <w:bCs/>
          <w:highlight w:val="yellow"/>
        </w:rPr>
      </w:r>
    </w:p>
    <w:p>
      <w:pPr>
        <w:pStyle w:val="956"/>
        <w:numPr>
          <w:ilvl w:val="0"/>
          <w:numId w:val="1"/>
        </w:numPr>
        <w:ind w:left="0" w:firstLine="0"/>
        <w:jc w:val="center"/>
        <w:shd w:val="clear" w:color="auto" w:fill="ffffff"/>
        <w:tabs>
          <w:tab w:val="left" w:pos="284" w:leader="none"/>
          <w:tab w:val="clear" w:pos="708" w:leader="none"/>
        </w:tabs>
      </w:pPr>
      <w:r>
        <w:rPr>
          <w:b/>
          <w:bCs/>
        </w:rPr>
        <w:t xml:space="preserve">Цена Договора и порядок расчетов</w:t>
      </w:r>
      <w:r/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/>
      <w:bookmarkStart w:id="10" w:name="_Ref361335465"/>
      <w:r>
        <w:rPr>
          <w:bCs/>
        </w:rPr>
        <w:t xml:space="preserve">Цена </w:t>
      </w:r>
      <w:r>
        <w:t xml:space="preserve">Договора </w:t>
      </w:r>
      <w:r>
        <w:rPr>
          <w:bCs/>
        </w:rPr>
        <w:t xml:space="preserve">в соответствии со сводным сметным расчетом (Приложение № 3 к Договору) является предельной и составляет</w:t>
      </w:r>
      <w:r>
        <w:t xml:space="preserve">_______</w:t>
      </w:r>
      <w:r>
        <w:rPr>
          <w:bCs/>
        </w:rPr>
        <w:t xml:space="preserve"> (</w:t>
      </w:r>
      <w:r>
        <w:t xml:space="preserve">__________________</w:t>
      </w:r>
      <w:r>
        <w:rPr>
          <w:bCs/>
        </w:rPr>
        <w:t xml:space="preserve">) рублей </w:t>
      </w:r>
      <w:r>
        <w:t xml:space="preserve">___</w:t>
      </w:r>
      <w:r>
        <w:rPr>
          <w:bCs/>
        </w:rPr>
        <w:t xml:space="preserve"> копеек, в том числе НДС (   ) – ________</w:t>
      </w:r>
      <w:r>
        <w:t xml:space="preserve"> (</w:t>
      </w:r>
      <w:r>
        <w:rPr>
          <w:bCs/>
        </w:rPr>
        <w:t xml:space="preserve">___________________</w:t>
      </w:r>
      <w:r>
        <w:t xml:space="preserve">)</w:t>
      </w:r>
      <w:r>
        <w:rPr>
          <w:bCs/>
        </w:rPr>
        <w:t xml:space="preserve"> рублей ___ копеек</w:t>
      </w:r>
      <w:bookmarkEnd w:id="10"/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962"/>
        <w:numPr>
          <w:ilvl w:val="0"/>
          <w:numId w:val="0"/>
        </w:numPr>
        <w:ind w:left="0" w:right="0" w:firstLine="709"/>
      </w:pPr>
      <w:r>
        <w:t xml:space="preserve">3.1.1. </w:t>
      </w:r>
      <w:r>
        <w:t xml:space="preserve">Твердая цена Работ (без учёта Лимита на командировочные расходы</w:t>
      </w:r>
      <w:r>
        <w:t xml:space="preserve">) составляет (                                           ) рубля       копеек, </w:t>
      </w:r>
      <w:r>
        <w:rPr>
          <w:bCs/>
        </w:rPr>
        <w:t xml:space="preserve">в том числе НДС (   ) – ________</w:t>
      </w:r>
      <w:r>
        <w:t xml:space="preserve"> (</w:t>
      </w:r>
      <w:r>
        <w:rPr>
          <w:bCs/>
        </w:rPr>
        <w:t xml:space="preserve">___________________</w:t>
      </w:r>
      <w:r>
        <w:t xml:space="preserve">)</w:t>
      </w:r>
      <w:r>
        <w:rPr>
          <w:bCs/>
        </w:rPr>
        <w:t xml:space="preserve"> рублей ___ копеек</w:t>
      </w:r>
      <w:r>
        <w:rPr>
          <w:bCs/>
        </w:rPr>
        <w:t xml:space="preserve">;</w:t>
      </w:r>
      <w:r>
        <w:rPr>
          <w:bCs/>
        </w:rPr>
      </w:r>
      <w:r/>
    </w:p>
    <w:p>
      <w:pPr>
        <w:pStyle w:val="962"/>
        <w:numPr>
          <w:ilvl w:val="0"/>
          <w:numId w:val="0"/>
        </w:numPr>
        <w:ind w:left="0" w:right="0" w:firstLine="709"/>
        <w:rPr>
          <w:highlight w:val="none"/>
        </w:rPr>
      </w:pPr>
      <w:r>
        <w:rPr>
          <w:bCs/>
        </w:rPr>
        <w:t xml:space="preserve">3.1.2.  Лимит на командировочные </w:t>
      </w:r>
      <w:r>
        <w:rPr>
          <w:bCs/>
        </w:rPr>
        <w:t xml:space="preserve">расходы составляет (                               ) рублей     копейки, </w:t>
      </w:r>
      <w:r>
        <w:rPr>
          <w:bCs/>
        </w:rPr>
        <w:t xml:space="preserve">в том числе НДС (   ) – ________</w:t>
      </w:r>
      <w:r>
        <w:t xml:space="preserve"> (</w:t>
      </w:r>
      <w:r>
        <w:rPr>
          <w:bCs/>
        </w:rPr>
        <w:t xml:space="preserve">___________________</w:t>
      </w:r>
      <w:r>
        <w:t xml:space="preserve">)</w:t>
      </w:r>
      <w:r>
        <w:rPr>
          <w:bCs/>
        </w:rPr>
        <w:t xml:space="preserve"> рублей ___ копеек</w:t>
      </w:r>
      <w:r>
        <w:rPr>
          <w:bCs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pacing w:line="240" w:lineRule="auto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3.1.3. Локальные сметы являются неотъемлемой</w:t>
      </w:r>
      <w:r>
        <w:rPr>
          <w:bCs/>
          <w:sz w:val="24"/>
          <w:szCs w:val="24"/>
        </w:rPr>
        <w:t xml:space="preserve"> частью Сводного сметного расчета (Приложени</w:t>
      </w:r>
      <w:r>
        <w:rPr>
          <w:bCs/>
          <w:sz w:val="24"/>
          <w:szCs w:val="24"/>
        </w:rPr>
        <w:t xml:space="preserve">е №3 к Договору).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rPr>
          <w:bCs/>
        </w:rPr>
        <w:t xml:space="preserve">Цена Договора включает в себя все расходы и затраты Подрядчика на:</w:t>
      </w:r>
      <w:r/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Получение и оформление Исходно-разрешительной документации;</w:t>
      </w:r>
      <w:r/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Заработную плату, накладные и командировочные расходы, перемещение и размещение персонала Подрядчика в пределах утвержденной сметной документации; </w:t>
      </w:r>
      <w:r/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Подлежащие уплате налоги, сборы и пошлины (в том числе по таможенному оформлению Материально-технических ресурсов</w:t>
      </w:r>
      <w:r>
        <w:rPr>
          <w:bCs/>
        </w:rPr>
        <w:t xml:space="preserve"> и оборудования</w:t>
      </w:r>
      <w:r>
        <w:t xml:space="preserve">, если применимо); </w:t>
      </w:r>
      <w:r/>
    </w:p>
    <w:p>
      <w:pPr>
        <w:pStyle w:val="956"/>
        <w:numPr>
          <w:ilvl w:val="2"/>
          <w:numId w:val="1"/>
        </w:numPr>
        <w:contextualSpacing/>
        <w:ind w:left="0" w:firstLine="710"/>
        <w:jc w:val="both"/>
        <w:spacing w:before="0" w:after="0"/>
      </w:pPr>
      <w:r>
        <w:t xml:space="preserve">Все прочие затраты и расходы Подрядчика, связанные выполнением Работ и исполнением иных обязательств по Договор</w:t>
      </w:r>
      <w:r>
        <w:t xml:space="preserve">у (за исключением случаев, когда законодательством Российской Федерации предусмотрено несение соответствующих расходов Заказчиком самостоятельно), а также все непредвиденные расходы, которые могут возникнуть у Подрядчика в течение срока действия Договора. </w:t>
      </w:r>
      <w:r/>
    </w:p>
    <w:p>
      <w:pPr>
        <w:pStyle w:val="956"/>
        <w:numPr>
          <w:ilvl w:val="1"/>
          <w:numId w:val="1"/>
        </w:numPr>
        <w:contextualSpacing/>
        <w:ind w:left="0" w:firstLine="709"/>
        <w:jc w:val="both"/>
        <w:spacing w:before="0" w:after="0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/>
      <w:bookmarkStart w:id="11" w:name="_Ref361335023"/>
      <w:r/>
      <w:bookmarkStart w:id="12" w:name="_Ref361834675"/>
      <w:r/>
      <w:bookmarkStart w:id="13" w:name="_Ref361858588"/>
      <w:r/>
      <w:bookmarkEnd w:id="11"/>
      <w:r>
        <w:rPr>
          <w:bCs/>
        </w:rPr>
        <w:t xml:space="preserve">Оплата по Договору осуществляется Заказчиком в следующем порядке:</w:t>
      </w:r>
      <w:bookmarkEnd w:id="12"/>
      <w:r/>
      <w:bookmarkEnd w:id="13"/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1"/>
        </w:numPr>
        <w:ind w:left="0" w:firstLine="710"/>
        <w:jc w:val="both"/>
        <w:shd w:val="clear" w:color="ffffff" w:themeColor="background1" w:fill="ffffff" w:themeFill="background1"/>
        <w:tabs>
          <w:tab w:val="clear" w:pos="0" w:leader="none"/>
          <w:tab w:val="left" w:pos="708" w:leader="none"/>
        </w:tabs>
      </w:pPr>
      <w:r>
        <w:t xml:space="preserve">Подрядчик </w:t>
      </w:r>
      <w:r>
        <w:t xml:space="preserve">не позднее, чем за 3 (три) рабочих дня до предполагаемой даты выплаты авансового платежа, обязан предоставить Заказчику Независимую гарантию надлежащего исполнения Договора соответствующую требованиям, </w:t>
      </w:r>
      <w:r>
        <w:t xml:space="preserve">установленным </w:t>
      </w:r>
      <w:r>
        <w:rPr>
          <w:highlight w:val="white"/>
        </w:rPr>
        <w:t xml:space="preserve">раздело</w:t>
      </w:r>
      <w:r>
        <w:rPr>
          <w:highlight w:val="white"/>
        </w:rPr>
        <w:t xml:space="preserve">м 6 </w:t>
      </w:r>
      <w:r>
        <w:rPr>
          <w:highlight w:val="white"/>
        </w:rPr>
        <w:t xml:space="preserve">Дог</w:t>
      </w:r>
      <w:r>
        <w:rPr>
          <w:highlight w:val="none"/>
        </w:rPr>
        <w:t xml:space="preserve">овора</w:t>
      </w:r>
      <w:r>
        <w:t xml:space="preserve">.</w:t>
      </w:r>
      <w:r/>
    </w:p>
    <w:p>
      <w:pPr>
        <w:pStyle w:val="956"/>
        <w:numPr>
          <w:ilvl w:val="2"/>
          <w:numId w:val="1"/>
        </w:numPr>
        <w:ind w:left="0" w:firstLine="710"/>
        <w:jc w:val="both"/>
        <w:shd w:val="clear" w:color="ffffff" w:themeColor="background1" w:fill="ffffff" w:themeFill="background1"/>
        <w:tabs>
          <w:tab w:val="clear" w:pos="0" w:leader="none"/>
          <w:tab w:val="left" w:pos="708" w:leader="none"/>
        </w:tabs>
      </w:pPr>
      <w:r>
        <w:t xml:space="preserve">Авансовые платежи в счет стоимости каждого Этапа Работ в размере 30% (тридцати процентов) от стоимости соответствующего Этапа Работ выплачиваются в течение 30 (тридцати) ка</w:t>
      </w:r>
      <w:r>
        <w:t xml:space="preserve">лендарных дней с даты получения Заказчиком счета, выставленного Подрядчиком, но не ранее, чем за 30 (тридцать) календарных дней до даты начала Этапа Работ, определенной в соответствии с графиком выполнения и финансирования Работ (Приложение № 2 к Договору)</w:t>
      </w:r>
      <w:r>
        <w:t xml:space="preserve">.</w:t>
      </w:r>
      <w:r/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ffffff" w:themeColor="background1" w:fill="ffffff" w:themeFill="background1"/>
        <w:tabs>
          <w:tab w:val="clear" w:pos="708" w:leader="none"/>
          <w:tab w:val="left" w:pos="1418" w:leader="none"/>
        </w:tabs>
      </w:pPr>
      <w:r>
        <w:t xml:space="preserve">После</w:t>
      </w:r>
      <w:r>
        <w:t xml:space="preserve">дующие платежи в размере 70% (восьмидесяти процентов) от стоимос</w:t>
      </w:r>
      <w:r>
        <w:t xml:space="preserve">ти каждого Этапа выплачиваются в течение 7 (семи) рабочих дней с момента подписания Сторонами акта сдачи-приёмки выполненных Работ по каждому Этапу, на основании счета, выставленного Подрядчиком и с учетом пункта 3.3.4 Договора и при наличии счета-фактуры.</w:t>
      </w:r>
      <w:r/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/>
      <w:bookmarkStart w:id="16" w:name="_Ref361834178"/>
      <w:r>
        <w:t xml:space="preserve">В случае выставления Подрядчиком счета на сумму менее размера предусмотренного Договором платежа, оплата осуществляется по сумме счета.</w:t>
      </w:r>
      <w:r>
        <w:t xml:space="preserve">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Заказчиком не принимается и подлежит замене Подрядчиком независимо от его фактического</w:t>
      </w:r>
      <w:r>
        <w:t xml:space="preserve">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  <w:bookmarkEnd w:id="16"/>
      <w:r/>
      <w:r/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rPr>
          <w:highlight w:val="none"/>
        </w:rPr>
      </w:r>
      <w:r>
        <w:rPr>
          <w:bCs/>
        </w:rPr>
        <w:t xml:space="preserve">Заказчик вправе не выплачивать предварительную оплату (аванс), расторгнуть Договор в одностороннем внесудебном порядке и предъявить требование о возмещении убытков в случае, если Подрядчик  </w:t>
      </w:r>
      <w:r>
        <w:rPr>
          <w:bCs/>
          <w:lang w:val="ru-RU"/>
        </w:rPr>
        <w:t xml:space="preserve">не </w:t>
      </w:r>
      <w:r>
        <w:rPr>
          <w:lang w:val="ru-RU"/>
        </w:rPr>
        <w:t xml:space="preserve">предоставил</w:t>
      </w:r>
      <w:r>
        <w:rPr>
          <w:bCs/>
          <w:lang w:val="ru-RU"/>
        </w:rPr>
        <w:t xml:space="preserve"> финансового обеспечения исполнения обязательств, предусмотренного пунктом 3.3.1</w:t>
      </w:r>
      <w:r>
        <w:rPr>
          <w:bCs/>
          <w:lang w:val="ru-RU"/>
        </w:rPr>
        <w:t xml:space="preserve"> Договора, в установленный срок и при этом не приступил к исполнению обязательств </w:t>
      </w:r>
      <w:r>
        <w:rPr>
          <w:bCs/>
        </w:rPr>
        <w:t xml:space="preserve">по Договору. </w:t>
      </w:r>
      <w:r>
        <w:rPr>
          <w:highlight w:val="none"/>
        </w:rPr>
      </w:r>
      <w:r/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Расчеты по Договору осуществляются в валюте Российской Федерац</w:t>
      </w:r>
      <w:r>
        <w:rPr>
          <w:bCs/>
        </w:rPr>
        <w:t xml:space="preserve">ии. Оплата производится Заказчиком путем перечисления денежных средств на расчетный счет Подрядчика, указанный в Договоре. Обязательство Заказчика по осуществлению платежа считается исполненным с даты списания денежных средств с расчетного счета Заказчика.</w:t>
      </w:r>
      <w:bookmarkStart w:id="17" w:name="_Ref361336647"/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/>
      <w:bookmarkStart w:id="18" w:name="_Ref361834206"/>
      <w:r>
        <w:rPr>
          <w:bCs/>
        </w:rPr>
        <w:t xml:space="preserve">Если изменения, указанные в пункте 2.3.15 Договора, приводят к существенному увеличению Цены Договора,</w:t>
      </w:r>
      <w:r>
        <w:rPr>
          <w:bCs/>
        </w:rPr>
        <w:t xml:space="preserve"> то Подрядчик обязан сообщить об этом Заказчику не позднее 3 (трех) рабочих дней с даты получения соответствующего письменного распоряжения Заказчика. Стороны, при наступлении указанных обстоятельств, обязаны подписать дополнительное соглашение к Договору.</w:t>
      </w:r>
      <w:bookmarkEnd w:id="17"/>
      <w:r/>
      <w:bookmarkEnd w:id="18"/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За исключением случая, указанного в пункте 3.5 Договора, любое превышение фактических объемов Работ над объемами Работ, предусмотренными Договором, к оплате Заказчиком не принимается и считается включенным в Цену Договора. 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rPr>
          <w:bCs/>
        </w:rPr>
        <w:t xml:space="preserve">Командировочные расходы включаются в стоимость Этапов Работ в соответствии с расчетом, прилагаемым к сводному сметному расчету (Приложение № 3 к Дого</w:t>
      </w:r>
      <w:r>
        <w:rPr>
          <w:bCs/>
        </w:rPr>
        <w:t xml:space="preserve">вору). Оплата командировочных расходов производится Заказчиком в порядке, установленном Договором для оплаты стоимости соответствующих Этапов Работ, на основании фактически представленных отчетных документов, при это размер суточных 700 руб./сут. Затраты н</w:t>
      </w:r>
      <w:r>
        <w:rPr>
          <w:bCs/>
        </w:rPr>
        <w:t xml:space="preserve">а проживание не более 6000 руб./сут. Подрядчик обязан представлять по запросу Заказчика копии следующих документов, заверенных Подрядчиком, в том числе: приказ о командировке, проездные билеты, счета на оплату за проживание в гостинице и авансовые отчеты. </w:t>
      </w:r>
      <w:r>
        <w:rPr>
          <w:bCs/>
        </w:rPr>
      </w:r>
      <w:r/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rPr>
          <w:bCs/>
        </w:rPr>
      </w:r>
      <w:r>
        <w:t xml:space="preserve">Заказчик вправе произвести сальдо взаимных обязательств Сторон путем уменьшения сумм причитающихся </w:t>
      </w:r>
      <w:r>
        <w:t xml:space="preserve">Подрядчику</w:t>
      </w:r>
      <w:r>
        <w:t xml:space="preserve"> платежей по 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Договора, на суммы задолженности </w:t>
      </w:r>
      <w:r>
        <w:t xml:space="preserve">Подрядчика</w:t>
      </w:r>
      <w:r>
        <w:t xml:space="preserve"> перед Заказчиком, в том числе (включая, но не ограничиваясь), суммы неотработанного аванса по Договору, суммы неустоек (пени, штрафы) за  неисполнение и / или ненадлежащее исполнение обязательств по Договору, стоимость </w:t>
      </w:r>
      <w:r>
        <w:t xml:space="preserve">работ</w:t>
      </w:r>
      <w:r>
        <w:t xml:space="preserve"> по устранению недостатков </w:t>
      </w:r>
      <w:r>
        <w:t xml:space="preserve">выполненных Подрядчиком Работ</w:t>
      </w:r>
      <w:r>
        <w:t xml:space="preserve">.</w:t>
      </w:r>
      <w:r>
        <w:rPr>
          <w:bCs/>
        </w:rPr>
      </w:r>
      <w:r/>
    </w:p>
    <w:p>
      <w:pPr>
        <w:pStyle w:val="956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Заказчик направляет Подрядчику уведомление о проведении сальдо взаимных обязательств Сторон по Договору.</w:t>
      </w:r>
      <w:r>
        <w:rPr>
          <w:bCs/>
        </w:rPr>
      </w:r>
      <w:r>
        <w:rPr>
          <w:bCs/>
        </w:rPr>
      </w:r>
    </w:p>
    <w:p>
      <w:pPr>
        <w:pStyle w:val="956"/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  <w:tab w:val="left" w:pos="1418" w:leader="none"/>
        </w:tabs>
      </w:pPr>
      <w:r/>
      <w:bookmarkStart w:id="19" w:name="_Ref361335023"/>
      <w:r/>
      <w:bookmarkEnd w:id="19"/>
      <w:r>
        <w:rPr>
          <w:bCs/>
        </w:rPr>
        <w:t xml:space="preserve">3.9.  Индексация Цены Договора не допускается.</w:t>
      </w:r>
      <w:r>
        <w:rPr>
          <w:highlight w:val="none"/>
        </w:rPr>
      </w:r>
      <w:r/>
    </w:p>
    <w:p>
      <w:pPr>
        <w:pStyle w:val="956"/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  <w:tab w:val="left" w:pos="1418" w:leader="none"/>
        </w:tabs>
      </w:pPr>
      <w:r>
        <w:rPr>
          <w:bCs/>
          <w:highlight w:val="none"/>
        </w:rPr>
      </w:r>
      <w:r>
        <w:rPr>
          <w:bCs/>
          <w:highlight w:val="none"/>
        </w:rPr>
      </w:r>
      <w:r/>
    </w:p>
    <w:p>
      <w:pPr>
        <w:pStyle w:val="956"/>
        <w:ind w:left="0" w:firstLine="567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56"/>
        <w:numPr>
          <w:ilvl w:val="0"/>
          <w:numId w:val="1"/>
        </w:numPr>
        <w:ind w:left="0" w:firstLine="0"/>
        <w:jc w:val="center"/>
        <w:shd w:val="clear" w:color="auto" w:fill="ffffff"/>
        <w:tabs>
          <w:tab w:val="left" w:pos="284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Порядок сдачи-приемки Работ</w:t>
      </w:r>
      <w:r>
        <w:rPr>
          <w:b/>
          <w:bCs/>
        </w:rPr>
      </w:r>
      <w:r>
        <w:rPr>
          <w:b/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0" w:leader="none"/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По завершении выполнения Работ по каждому Этапу Работ, указанному в графике выполнения и финансировани</w:t>
      </w:r>
      <w:r>
        <w:rPr>
          <w:bCs/>
        </w:rPr>
        <w:t xml:space="preserve">я Работ (Приложение № 2 к Договору), Подрядчик представляет Заказчику подписанный со своей стороны в 2 (двух) экземплярах Акт сдачи-приемки выполненных работ по форме Приложения № 7 к Договору с приложением Результата работ по соответствующему Этапу Работ.</w:t>
      </w:r>
      <w:r>
        <w:rPr>
          <w:bCs/>
        </w:rPr>
      </w:r>
      <w:r>
        <w:rPr>
          <w:bCs/>
        </w:rPr>
      </w:r>
    </w:p>
    <w:p>
      <w:pPr>
        <w:pStyle w:val="956"/>
        <w:ind w:left="0" w:firstLine="709"/>
        <w:jc w:val="both"/>
        <w:shd w:val="clear" w:color="auto" w:fill="ffffff"/>
        <w:tabs>
          <w:tab w:val="left" w:pos="0" w:leader="none"/>
          <w:tab w:val="clear" w:pos="708" w:leader="none"/>
        </w:tabs>
        <w:rPr>
          <w:bCs/>
        </w:rPr>
      </w:pPr>
      <w:r/>
      <w:bookmarkStart w:id="24" w:name="_Ref361336754"/>
      <w:r/>
      <w:bookmarkStart w:id="25" w:name="_Ref361335138"/>
      <w:r/>
      <w:bookmarkStart w:id="26" w:name="_Ref373242517"/>
      <w:r>
        <w:rPr>
          <w:bCs/>
        </w:rPr>
        <w:t xml:space="preserve">Требования к отчетным документам (состав, количество, формат, носитель и т.д.), подлежащим передаче Подрядчиком Заказчику в составе Результата Работ по соответствующему Этапу Работ, устанавливаются Заданием на проектирование (Приложение № 1 к Договору).</w:t>
      </w:r>
      <w:bookmarkEnd w:id="24"/>
      <w:r/>
      <w:bookmarkEnd w:id="25"/>
      <w:r/>
      <w:bookmarkEnd w:id="26"/>
      <w:r>
        <w:rPr>
          <w:bCs/>
        </w:rPr>
      </w:r>
      <w:r>
        <w:rPr>
          <w:bCs/>
        </w:rPr>
      </w:r>
    </w:p>
    <w:p>
      <w:pPr>
        <w:pStyle w:val="956"/>
        <w:ind w:left="0" w:firstLine="709"/>
        <w:jc w:val="both"/>
        <w:shd w:val="clear" w:color="auto" w:fill="ffffff"/>
        <w:tabs>
          <w:tab w:val="left" w:pos="0" w:leader="none"/>
          <w:tab w:val="clear" w:pos="708" w:leader="none"/>
          <w:tab w:val="left" w:pos="1418" w:leader="none"/>
        </w:tabs>
        <w:rPr>
          <w:bCs/>
        </w:rPr>
      </w:pPr>
      <w:r>
        <w:rPr>
          <w:bCs/>
        </w:rPr>
        <w:t xml:space="preserve">Подрядчик ежемесячно в срок до 23 числа отчетного месяца направляет гар</w:t>
      </w:r>
      <w:r>
        <w:rPr>
          <w:bCs/>
        </w:rPr>
        <w:t xml:space="preserve">антийное письмо Заказчику об объемах выполненных работ, которые будут предъявлены Заказчику за текущий (отчетный) месяц, с указанием сумм для предстоящего финансирования, либо направляет письменное уведомление Заказчику об отсутствии ожидаемого выполнения.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568" w:leader="none"/>
          <w:tab w:val="clear" w:pos="708" w:leader="none"/>
          <w:tab w:val="left" w:pos="1134" w:leader="none"/>
        </w:tabs>
      </w:pPr>
      <w:r>
        <w:rPr>
          <w:bCs/>
        </w:rPr>
        <w:t xml:space="preserve">В течение 5 (пяти) рабочих дней с даты получения полного комплекта документов, указанных в пунктах 4.1 Договора, Заказчик подписывает и передает Подрядчику 1 (один) экз</w:t>
      </w:r>
      <w:r>
        <w:rPr>
          <w:bCs/>
        </w:rPr>
        <w:t xml:space="preserve">емпляр Акта сдачи-приемки выполненных работ, либо направляет Подрядчику письменный мотивированный отказ от приемки Этапа Работ (далее – «Ведомость замечаний»), в котором отражает недостатки и / или несоответствия Этапа Работ, а также срок на их устранение.</w:t>
      </w:r>
      <w:r/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568" w:leader="none"/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Устранение указанных недостатков и / или несоответствий, выявленных Заказчиком, осуществляется</w:t>
      </w:r>
      <w:r>
        <w:rPr>
          <w:bCs/>
        </w:rPr>
        <w:t xml:space="preserve"> Подрядчиком своими силами и за свой счет в срок, указанный в Ведомости замечаний. Указание Заказчиком срока новой приемки не влечет переноса установленного Договором срока выполнения Этапа Работ и не исключает ответственности Подрядчика за его нарушение. 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Повторная приемка Заказчиком выполненных Работ после устранения недостатков, указанных в Ведомости замечаний, осуществляется в порядке, предусмотренном пунктами 4.1 Договора.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Если Подрядчик не устранит недостатки и / или несоответствия Результата Этапа Работ в срок, установленный Заказчиком в соответствии с пунктом 4.2 Договора, Заказчик вправе собственными силами и (или) силами третьих лиц выполнить работы по устранению недо</w:t>
      </w:r>
      <w:r>
        <w:rPr>
          <w:bCs/>
        </w:rPr>
        <w:t xml:space="preserve">статков, выявленных в ходе приемки результатов Работ, с отнесением на Подрядчика соответствующих расходов. Подрядчик обязан возместить указанные расходы в течение 10 (десяти) рабочих дней с даты получения соответствующего письменного требования Заказчика. 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Досрочное исполнение Подрядчиком обязательств по Договору возможно только при условии предварительного письменного согласия Заказчика.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rPr>
          <w:bCs/>
          <w:highlight w:val="none"/>
        </w:rPr>
      </w:r>
      <w:r>
        <w:rPr>
          <w:bCs/>
        </w:rPr>
        <w:t xml:space="preserve">Подрядчик обязан представить Заказчику счета-фактуры, выставленные в сроки и оформленные в порядке, установленном законодательством Российской Федерации. В случае нарушения Подрядчиком указанной обязанности он обязан про</w:t>
      </w:r>
      <w:r>
        <w:rPr>
          <w:bCs/>
        </w:rPr>
        <w:t xml:space="preserve">извести замену счета-фактуры в течение 3 (трех) рабочих дней с даты получения соответствующего письменного требования Заказчика. В случае непредставления Подрядчиком в течение 5 (пяти) календарных дней с даты получения авансового платежа счета-фактуры, под</w:t>
      </w:r>
      <w:r>
        <w:rPr>
          <w:bCs/>
        </w:rPr>
        <w:t xml:space="preserve">тверждающего право Заказчика на вычет НДС, уплаченного дополнительно к такому авансу, Подрядчик обязан в тот же срок возвратить Заказчику разницу между суммой, фактически перечисленной Заказчиком, и суммой соответствующего авансового платежа без учета НДС.</w:t>
      </w:r>
      <w:r>
        <w:rPr>
          <w:bCs/>
          <w:highlight w:val="none"/>
        </w:rPr>
      </w:r>
      <w:r/>
    </w:p>
    <w:p>
      <w:pPr>
        <w:pStyle w:val="956"/>
        <w:ind w:left="709" w:firstLine="0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56"/>
        <w:numPr>
          <w:ilvl w:val="0"/>
          <w:numId w:val="1"/>
        </w:numPr>
        <w:contextualSpacing w:val="0"/>
        <w:ind w:left="0" w:firstLine="0"/>
        <w:jc w:val="center"/>
        <w:spacing w:before="91" w:beforeAutospacing="0" w:afterAutospacing="1"/>
        <w:shd w:val="clear" w:color="auto" w:fill="ffffff"/>
        <w:tabs>
          <w:tab w:val="left" w:pos="284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Право собственности и переход рисков</w:t>
      </w:r>
      <w:r>
        <w:rPr>
          <w:b/>
          <w:bCs/>
        </w:rPr>
      </w:r>
      <w:r>
        <w:rPr>
          <w:b/>
          <w:bCs/>
        </w:rPr>
      </w:r>
    </w:p>
    <w:p>
      <w:pPr>
        <w:pStyle w:val="956"/>
        <w:numPr>
          <w:ilvl w:val="1"/>
          <w:numId w:val="1"/>
        </w:numPr>
        <w:contextualSpacing w:val="0"/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/>
      <w:bookmarkStart w:id="27" w:name="_Ref361405028"/>
      <w:r>
        <w:rPr>
          <w:bCs/>
        </w:rPr>
        <w:t xml:space="preserve">Право собственности, риск случайной гибели или повреждения Результата Работ переходит к Заказчику с момента подписания Сторонами Акта сдачи-приемки выполненных работ по форме Приложения № 7 к Договору по последнему Этапу Работ.</w:t>
      </w:r>
      <w:bookmarkEnd w:id="27"/>
      <w:r>
        <w:rPr>
          <w:bCs/>
        </w:rPr>
      </w:r>
      <w:r>
        <w:rPr>
          <w:bCs/>
        </w:rPr>
      </w:r>
    </w:p>
    <w:p>
      <w:pPr>
        <w:contextualSpacing w:val="0"/>
        <w:ind w:left="4754" w:firstLine="0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rPr>
          <w:bCs/>
          <w:highlight w:val="none"/>
        </w:rPr>
      </w:r>
      <w:r>
        <w:rPr>
          <w:bCs/>
          <w:highlight w:val="none"/>
        </w:rPr>
      </w:r>
      <w:r/>
    </w:p>
    <w:p>
      <w:pPr>
        <w:pStyle w:val="956"/>
        <w:numPr>
          <w:ilvl w:val="0"/>
          <w:numId w:val="1"/>
        </w:numPr>
        <w:contextualSpacing w:val="0"/>
        <w:ind w:left="2551" w:right="0" w:firstLine="0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rPr>
          <w:bCs/>
          <w:highlight w:val="none"/>
        </w:rPr>
      </w:r>
      <w:r>
        <w:rPr>
          <w:b/>
          <w:bCs/>
          <w:sz w:val="24"/>
          <w:szCs w:val="24"/>
        </w:rPr>
        <w:t xml:space="preserve">Независимая гаранти</w:t>
      </w:r>
      <w:r>
        <w:rPr>
          <w:bCs/>
          <w:highlight w:val="none"/>
        </w:rPr>
        <w:t xml:space="preserve">я</w:t>
      </w:r>
      <w:r>
        <w:rPr>
          <w:bCs/>
          <w:highlight w:val="none"/>
        </w:rPr>
      </w:r>
      <w:r/>
    </w:p>
    <w:p>
      <w:pPr>
        <w:pStyle w:val="956"/>
        <w:numPr>
          <w:ilvl w:val="1"/>
          <w:numId w:val="32"/>
        </w:numPr>
        <w:jc w:val="both"/>
        <w:spacing w:after="160"/>
        <w:tabs>
          <w:tab w:val="left" w:pos="1134" w:leader="none"/>
        </w:tabs>
        <w:rPr>
          <w:bCs/>
        </w:rPr>
      </w:pPr>
      <w:r>
        <w:rPr>
          <w:bCs/>
        </w:rPr>
        <w:t xml:space="preserve">Независимая гарантия, должна соответствовать следующим требованиям: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31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Независимая гарантия не может быть отозвана выдавшим ее </w:t>
      </w:r>
      <w:r>
        <w:rPr>
          <w:bCs/>
          <w:sz w:val="24"/>
          <w:szCs w:val="24"/>
        </w:rPr>
        <w:t xml:space="preserve">г</w:t>
      </w:r>
      <w:r>
        <w:rPr>
          <w:bCs/>
          <w:sz w:val="24"/>
          <w:szCs w:val="24"/>
        </w:rPr>
        <w:t xml:space="preserve">арантом;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31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б</w:t>
      </w:r>
      <w:r>
        <w:rPr>
          <w:bCs/>
          <w:sz w:val="24"/>
          <w:szCs w:val="24"/>
        </w:rPr>
        <w:t xml:space="preserve">енефициар по Независимой гарантии – Заказчик, принципал – </w:t>
      </w:r>
      <w:r>
        <w:rPr>
          <w:bCs/>
          <w:sz w:val="24"/>
          <w:szCs w:val="24"/>
        </w:rPr>
        <w:t xml:space="preserve">Подрядчик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31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сумма Независимой гарантии </w:t>
      </w:r>
      <w:r>
        <w:rPr>
          <w:bCs/>
          <w:sz w:val="24"/>
          <w:szCs w:val="24"/>
        </w:rPr>
        <w:t xml:space="preserve">должна быть </w:t>
      </w:r>
      <w:r>
        <w:rPr>
          <w:bCs/>
          <w:sz w:val="24"/>
          <w:szCs w:val="24"/>
        </w:rPr>
        <w:t xml:space="preserve">выражен</w:t>
      </w:r>
      <w:r>
        <w:rPr>
          <w:bCs/>
          <w:sz w:val="24"/>
          <w:szCs w:val="24"/>
        </w:rPr>
        <w:t xml:space="preserve">а в валюте расчетов по Договору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31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сумма Независимой гарантии должна </w:t>
      </w:r>
      <w:r>
        <w:rPr>
          <w:bCs/>
          <w:sz w:val="24"/>
          <w:szCs w:val="24"/>
        </w:rPr>
        <w:t xml:space="preserve">составлять </w:t>
      </w:r>
      <w:r>
        <w:rPr>
          <w:sz w:val="24"/>
          <w:szCs w:val="24"/>
        </w:rPr>
        <w:t xml:space="preserve">не менее 100 (ста) процентов от размера уплачиваемой по Договору предварительной оплаты (аванса);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31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срок окончания Независимой гарантии – не ранее 70 (семидесяти) календарных дней </w:t>
      </w:r>
      <w:r>
        <w:rPr>
          <w:sz w:val="24"/>
          <w:szCs w:val="24"/>
        </w:rPr>
        <w:t xml:space="preserve">после наступления даты завершения Работ по Этапу Работ, установленной Договором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638"/>
        <w:spacing w:line="240" w:lineRule="auto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Сумма </w:t>
      </w:r>
      <w:r>
        <w:rPr>
          <w:bCs/>
          <w:sz w:val="24"/>
          <w:szCs w:val="24"/>
        </w:rPr>
        <w:t xml:space="preserve">Независимой</w:t>
      </w:r>
      <w:r>
        <w:rPr>
          <w:bCs/>
          <w:sz w:val="24"/>
          <w:szCs w:val="24"/>
        </w:rPr>
        <w:t xml:space="preserve"> гарантии по согласованию с </w:t>
      </w:r>
      <w:r>
        <w:rPr>
          <w:bCs/>
          <w:sz w:val="24"/>
          <w:szCs w:val="24"/>
        </w:rPr>
        <w:t xml:space="preserve">Заказчиком</w:t>
      </w:r>
      <w:r>
        <w:rPr>
          <w:bCs/>
          <w:sz w:val="24"/>
          <w:szCs w:val="24"/>
        </w:rPr>
        <w:t xml:space="preserve"> может быть уменьшена пропорциональ</w:t>
      </w:r>
      <w:r>
        <w:rPr>
          <w:bCs/>
          <w:sz w:val="24"/>
          <w:szCs w:val="24"/>
        </w:rPr>
        <w:t xml:space="preserve">но сумме выполненных Подрядчиком</w:t>
      </w:r>
      <w:r>
        <w:rPr>
          <w:bCs/>
          <w:sz w:val="24"/>
          <w:szCs w:val="24"/>
        </w:rPr>
        <w:t xml:space="preserve"> обязательств </w:t>
      </w:r>
      <w:r>
        <w:rPr>
          <w:bCs/>
          <w:sz w:val="24"/>
          <w:szCs w:val="24"/>
        </w:rPr>
        <w:t xml:space="preserve">по Договору / соответствующему этапу Договора при условии подтверждения их выполнения.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</w:t>
      </w:r>
      <w:r>
        <w:rPr>
          <w:bCs/>
          <w:sz w:val="24"/>
          <w:szCs w:val="24"/>
        </w:rPr>
        <w:t xml:space="preserve">В случае увеличения Цены Договора</w:t>
      </w:r>
      <w:r>
        <w:rPr>
          <w:bCs/>
          <w:sz w:val="24"/>
          <w:szCs w:val="24"/>
        </w:rPr>
        <w:t xml:space="preserve"> и, как следствие, суммы авансового платежа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и/</w:t>
      </w:r>
      <w:r>
        <w:rPr>
          <w:bCs/>
          <w:sz w:val="24"/>
          <w:szCs w:val="24"/>
        </w:rPr>
        <w:t xml:space="preserve">или продле</w:t>
      </w:r>
      <w:r>
        <w:rPr>
          <w:bCs/>
          <w:sz w:val="24"/>
          <w:szCs w:val="24"/>
        </w:rPr>
        <w:t xml:space="preserve">ния срока выполнения Подрядчиком</w:t>
      </w:r>
      <w:r>
        <w:rPr>
          <w:bCs/>
          <w:sz w:val="24"/>
          <w:szCs w:val="24"/>
        </w:rPr>
        <w:t xml:space="preserve"> обязательств, возникших из Договора или в связи с ним, </w:t>
      </w:r>
      <w:r>
        <w:rPr>
          <w:bCs/>
          <w:sz w:val="24"/>
          <w:szCs w:val="24"/>
        </w:rPr>
        <w:t xml:space="preserve">Независимая</w:t>
      </w:r>
      <w:r>
        <w:rPr>
          <w:bCs/>
          <w:sz w:val="24"/>
          <w:szCs w:val="24"/>
        </w:rPr>
        <w:t xml:space="preserve"> гарантия должна быть заменена на новую или в нее должны быть внесены и</w:t>
      </w:r>
      <w:r>
        <w:rPr>
          <w:bCs/>
          <w:sz w:val="24"/>
          <w:szCs w:val="24"/>
        </w:rPr>
        <w:t xml:space="preserve">зменения, оформленные отдельным </w:t>
      </w:r>
      <w:r>
        <w:rPr>
          <w:bCs/>
          <w:sz w:val="24"/>
          <w:szCs w:val="24"/>
        </w:rPr>
        <w:t xml:space="preserve">документом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56"/>
        <w:numPr>
          <w:ilvl w:val="1"/>
          <w:numId w:val="32"/>
        </w:numPr>
        <w:contextualSpacing w:val="0"/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Независимая гарантия должна быть составлена по типовой форме согласно приложению 3 к Положе</w:t>
      </w:r>
      <w:r>
        <w:rPr>
          <w:bCs/>
        </w:rPr>
        <w:t xml:space="preserve">нию «О независимых гарантиях, предоставляемых в качестве обеспечения заявки на участие в конкурентной закупке товаров, работ, услуг в электронной форме с участием субъектов малого и среднего предпринимательства, и независимых гарантиях, предоставляемых в к</w:t>
      </w:r>
      <w:r>
        <w:rPr>
          <w:bCs/>
        </w:rPr>
        <w:t xml:space="preserve">ачестве обеспечения исполнения договора, заключаемого по результатам такой закупки, а также о внесении изменений в некоторые акты Правительства Российской Федерации», утвержденному Постановлением Правительства Российской Федерации от 09.08.2022 № 1397 (дал</w:t>
      </w:r>
      <w:r>
        <w:rPr>
          <w:bCs/>
        </w:rPr>
        <w:t xml:space="preserve">ее – Положение), на условиях, определенных гражданским законодательством, Федеральным законом от 18.07.2011 № 223-ФЗ «О закупках товаров, работ, услуг отдельными видами юридических лиц» и настоящими условиями, содержать следующие дополнительные требования:</w:t>
      </w:r>
      <w:r>
        <w:rPr>
          <w:bCs/>
        </w:rPr>
      </w:r>
      <w:r>
        <w:rPr>
          <w:bCs/>
        </w:rPr>
      </w:r>
    </w:p>
    <w:p>
      <w:pPr>
        <w:ind w:firstLine="709"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а) условие о праве </w:t>
      </w:r>
      <w:r>
        <w:rPr>
          <w:bCs/>
          <w:sz w:val="24"/>
          <w:szCs w:val="24"/>
        </w:rPr>
        <w:t xml:space="preserve">б</w:t>
      </w:r>
      <w:r>
        <w:rPr>
          <w:bCs/>
          <w:sz w:val="24"/>
          <w:szCs w:val="24"/>
        </w:rPr>
        <w:t xml:space="preserve">енефициара предъявлять до окончания срока действия Независимой гарантии в случае неисполнения или ненадлежащего исполнения </w:t>
      </w:r>
      <w:r>
        <w:rPr>
          <w:bCs/>
          <w:sz w:val="24"/>
          <w:szCs w:val="24"/>
        </w:rPr>
        <w:t xml:space="preserve">Подрядчиком</w:t>
      </w:r>
      <w:r>
        <w:rPr>
          <w:bCs/>
          <w:sz w:val="24"/>
          <w:szCs w:val="24"/>
        </w:rPr>
        <w:t xml:space="preserve"> обеспеченных ею обязательств составленное по форме согласно приложению 4 к Положению требование об уплате денежной суммы по Независимой гарантии, уменьшенной на сумму, пропорциональную объему исполненных </w:t>
      </w:r>
      <w:r>
        <w:rPr>
          <w:bCs/>
          <w:sz w:val="24"/>
          <w:szCs w:val="24"/>
        </w:rPr>
        <w:t xml:space="preserve">Подрядчиком</w:t>
      </w:r>
      <w:r>
        <w:rPr>
          <w:bCs/>
          <w:sz w:val="24"/>
          <w:szCs w:val="24"/>
        </w:rPr>
        <w:t xml:space="preserve"> обязательств, которые предусмотрены Договором и в отношении которых </w:t>
      </w:r>
      <w:r>
        <w:rPr>
          <w:bCs/>
          <w:sz w:val="24"/>
          <w:szCs w:val="24"/>
        </w:rPr>
        <w:t xml:space="preserve">б</w:t>
      </w:r>
      <w:r>
        <w:rPr>
          <w:bCs/>
          <w:sz w:val="24"/>
          <w:szCs w:val="24"/>
        </w:rPr>
        <w:t xml:space="preserve">енефициаром осуществлена приемка, но не превышающей размер обеспечения исполнения Договора (сумму Независимой гарантии);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б) условие о праве </w:t>
      </w:r>
      <w:r>
        <w:rPr>
          <w:bCs/>
          <w:sz w:val="24"/>
          <w:szCs w:val="24"/>
        </w:rPr>
        <w:t xml:space="preserve">б</w:t>
      </w:r>
      <w:r>
        <w:rPr>
          <w:bCs/>
          <w:sz w:val="24"/>
          <w:szCs w:val="24"/>
        </w:rPr>
        <w:t xml:space="preserve">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</w:t>
      </w:r>
      <w:r>
        <w:rPr>
          <w:bCs/>
          <w:sz w:val="24"/>
          <w:szCs w:val="24"/>
        </w:rPr>
        <w:t xml:space="preserve">ствовать от имени бенефициара.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56"/>
        <w:numPr>
          <w:ilvl w:val="1"/>
          <w:numId w:val="32"/>
        </w:numPr>
        <w:ind w:left="0" w:firstLine="709"/>
        <w:jc w:val="both"/>
        <w:spacing w:after="160"/>
        <w:tabs>
          <w:tab w:val="left" w:pos="1134" w:leader="none"/>
        </w:tabs>
        <w:rPr>
          <w:bCs/>
        </w:rPr>
      </w:pPr>
      <w:r>
        <w:t xml:space="preserve">Выбор формы направления такого требования осуществляется бенефициаром самостоятельно.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32"/>
        </w:numPr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(далее – Документы к требованию):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31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расчет суммы, включаемой в требование об уплате денежной суммы по Независимой гарантии;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31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документ, содержащий указание на нарушения принципалом обязательств, предусмотренных Договором;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31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документ, подтверждающий полномочия лица, подписавшего требование об</w:t>
      </w:r>
      <w:r>
        <w:rPr>
          <w:bCs/>
          <w:sz w:val="24"/>
          <w:szCs w:val="24"/>
        </w:rPr>
        <w:t xml:space="preserve"> уплате денежной суммы по Независимой гарантии (доверенность) (в случае если такое требование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spacing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копия документа заверена лицом, не ук</w:t>
      </w:r>
      <w:r>
        <w:rPr>
          <w:sz w:val="24"/>
          <w:szCs w:val="24"/>
        </w:rPr>
        <w:t xml:space="preserve">азанным в Едином государственном реестре юридических лиц в качестве лица, имеющего право 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6"/>
        <w:numPr>
          <w:ilvl w:val="1"/>
          <w:numId w:val="32"/>
        </w:numPr>
        <w:ind w:left="0" w:firstLine="709"/>
        <w:jc w:val="both"/>
        <w:tabs>
          <w:tab w:val="left" w:pos="1134" w:leader="none"/>
        </w:tabs>
        <w:rPr>
          <w:bCs/>
        </w:rPr>
      </w:pPr>
      <w:r>
        <w:t xml:space="preserve">В случае направления требования об уплате денежной суммы по Независимой гарантии в форме элек</w:t>
      </w:r>
      <w:r>
        <w:t xml:space="preserve">тронного документа Документы к требованию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32"/>
        </w:numPr>
        <w:contextualSpacing w:val="0"/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Требование об уплате денежной суммы по Независимой гарантии надлежащего исполнения обязательств по Договору может содержать указание на существо допущенных Подрядчиком нарушений, в том числе в случаях: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0"/>
          <w:numId w:val="33"/>
        </w:numPr>
        <w:contextualSpacing w:val="0"/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отказа Подрядчика от исполнения обязательств по Договору, в том числе одностороннего отказа от Договора;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0"/>
          <w:numId w:val="33"/>
        </w:numPr>
        <w:contextualSpacing w:val="0"/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отказа Подрядчика от возврата неотработанного аванса при досрочном прекращении Договора / признании Договора недействительным;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0"/>
          <w:numId w:val="33"/>
        </w:numPr>
        <w:contextualSpacing w:val="0"/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нарушения Подрядчиком сроков выполнения Работ, установленных Календарным графиком выполнения работ (Приложение № 2 к Договору), более чем на 60 (шестьдесят) календарных дней;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0"/>
          <w:numId w:val="33"/>
        </w:numPr>
        <w:contextualSpacing w:val="0"/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утраты Подрядчиком специальных разрешений (в том числе отзыв, прекращение (приостановление) действия допусков, разрешений) и / или лицензий, предоставляющих Подрядчику возможность надлежащего исполнения обязательств по Договору;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0"/>
          <w:numId w:val="33"/>
        </w:numPr>
        <w:contextualSpacing w:val="0"/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прекращения членства Подрядчика в СРО, основанной на членстве лиц, осуществляющих подготовку проектной документации; 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0"/>
          <w:numId w:val="33"/>
        </w:numPr>
        <w:contextualSpacing w:val="0"/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введения арбитражным судом процедуры несостоятельности (банкротства) в отношении Подрядчика;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0"/>
          <w:numId w:val="33"/>
        </w:numPr>
        <w:contextualSpacing w:val="0"/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установления в ходе исполнения Договора фактов несоответствия Подрядчика установленным документацией о закупке требованиям к участникам закупки и / или п</w:t>
      </w:r>
      <w:r>
        <w:rPr>
          <w:bCs/>
        </w:rPr>
        <w:t xml:space="preserve">редоставления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Договоре, и имеющих существенное значение для его заключения и исполнения;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0"/>
          <w:numId w:val="33"/>
        </w:numPr>
        <w:contextualSpacing w:val="0"/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признания Договора недействительным по причинам отсутствия необходимых корпоративных одобрений у Подрядчика;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0"/>
          <w:numId w:val="33"/>
        </w:numPr>
        <w:contextualSpacing w:val="0"/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непредоставления Подрядчиком в срок не позднее 30 (тридцати) календарных дней до даты истечения срока действия Независимой гарантии новой Независимой гарантии ил</w:t>
      </w:r>
      <w:r>
        <w:rPr>
          <w:bCs/>
        </w:rPr>
        <w:t xml:space="preserve">и изменения к действующей Независимой гарантии в части увеличения срока ее действия на новый период в случаях, если срок исполнения обязательств Подрядчиком по Договору превышает срок действия Независимой гарантии либо срок исполнения обязательств продлен.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32"/>
        </w:numPr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32"/>
        </w:numPr>
        <w:ind w:left="0" w:firstLine="709"/>
        <w:jc w:val="both"/>
        <w:tabs>
          <w:tab w:val="left" w:pos="1134" w:leader="none"/>
        </w:tabs>
        <w:rPr>
          <w:bCs/>
        </w:rPr>
      </w:pPr>
      <w:r>
        <w:t xml:space="preserve">Текст Независимой гарантии должен содержать перечень Документов к требованию.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32"/>
        </w:numPr>
        <w:ind w:left="0" w:firstLine="709"/>
        <w:jc w:val="both"/>
        <w:tabs>
          <w:tab w:val="left" w:pos="1134" w:leader="none"/>
        </w:tabs>
        <w:rPr>
          <w:bCs/>
        </w:rPr>
      </w:pPr>
      <w:r>
        <w:t xml:space="preserve">Гарант обязан рассмотреть требование бенефициара об уплате денежной суммы по Независимой гарантии не позднее 5 рабочих дней со дня, следующего за днем получения такого требования и Документов к требованию.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32"/>
        </w:numPr>
        <w:ind w:left="0" w:firstLine="709"/>
        <w:jc w:val="both"/>
        <w:tabs>
          <w:tab w:val="left" w:pos="1134" w:leader="none"/>
        </w:tabs>
        <w:rPr>
          <w:bCs/>
        </w:rPr>
      </w:pPr>
      <w:r>
        <w:t xml:space="preserve">Бенефициар вправе передавать право требования по Независимой гарантии в случае перемены Заказчика по Договору при осуществлении закупки с предварительным извещением об этом гаранта.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32"/>
        </w:numPr>
        <w:ind w:left="0" w:firstLine="709"/>
        <w:jc w:val="both"/>
        <w:tabs>
          <w:tab w:val="left" w:pos="1134" w:leader="none"/>
        </w:tabs>
        <w:rPr>
          <w:bCs/>
        </w:rPr>
      </w:pPr>
      <w:r>
        <w:t xml:space="preserve">Расходы, возникающие в связи с перечислением гарантом денежных средств по Независимой гарантии, несет гарант.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32"/>
        </w:numPr>
        <w:ind w:left="0" w:firstLine="709"/>
        <w:jc w:val="both"/>
        <w:tabs>
          <w:tab w:val="left" w:pos="1134" w:leader="none"/>
        </w:tabs>
        <w:rPr>
          <w:bCs/>
        </w:rPr>
      </w:pPr>
      <w:r>
        <w:t xml:space="preserve">Исключение банка (если Независимая гарантия выдана банком) из перечня, предусмотренного частью 1.2 статьи 45 Федерального закона от 05.04.2013 № 44-ФЗ «О контрактной системе в сфере закупок товаров, работ, услуг </w:t>
      </w:r>
      <w:r>
        <w:t xml:space="preserve">для обеспечения государственных и муниципальных нужд», фонда содействия кредитованию (гарантийного фонда, фонда поручительств), являющегося участником национальной гарантийной системы поддержки малого и среднего предпринимательства, предусмотренного Федера</w:t>
      </w:r>
      <w:r>
        <w:t xml:space="preserve">льным законом от 24.07.2007 № 209-ФЗ «О развитии малого и среднего предпринимательства в Российской Федерации» (если Независимая гарантия выдана таким фондом), из перечня, предусмотренного частью 1.7 статьи 45 Федерального закона от 05.04.2013 № 44-ФЗ «О к</w:t>
      </w:r>
      <w:r>
        <w:t xml:space="preserve">онтрактной системе в сфере закупок товаров, работ, услуг для обеспечения государственных и муниципальных нужд», не прекращает действия Независимой гарантии и не освобождает гаранта от ответственности за неисполнение либо ненадлежащее исполнение ее условий.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32"/>
        </w:numPr>
        <w:ind w:left="0" w:firstLine="709"/>
        <w:jc w:val="both"/>
        <w:tabs>
          <w:tab w:val="left" w:pos="1134" w:leader="none"/>
        </w:tabs>
        <w:rPr>
          <w:bCs/>
        </w:rPr>
      </w:pPr>
      <w:r>
        <w:t xml:space="preserve">Споры, возникающие в связи с исполнением обязательств по Независимой гарантии, рассматриваются в Арбитражном суде Хабаровского края.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32"/>
        </w:numPr>
        <w:ind w:left="0" w:firstLine="709"/>
        <w:jc w:val="both"/>
        <w:tabs>
          <w:tab w:val="left" w:pos="1134" w:leader="none"/>
        </w:tabs>
        <w:rPr>
          <w:bCs/>
        </w:rPr>
      </w:pPr>
      <w:r>
        <w:t xml:space="preserve">Исполнением обязательств гаранта по Независимой гарантии является факти</w:t>
      </w:r>
      <w:r>
        <w:t xml:space="preserve">ческое поступление денежных сумм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 об уплате денежной суммы по Независимой гарантии.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32"/>
        </w:numPr>
        <w:ind w:left="0" w:firstLine="709"/>
        <w:jc w:val="both"/>
        <w:tabs>
          <w:tab w:val="left" w:pos="1134" w:leader="none"/>
        </w:tabs>
        <w:rPr>
          <w:bCs/>
        </w:rPr>
      </w:pPr>
      <w:r>
        <w:t xml:space="preserve">Гарант обязан уплатить бенефициару денежную сумму по Независимой гарантии в размере, указанном в требовании, не позднее 10 (десяти) раб</w:t>
      </w:r>
      <w:r>
        <w:t xml:space="preserve">очих дней со дня, следующего за днем получения гарантом требования бенефициара, соответствующего условиям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32"/>
        </w:numPr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Независимая гарантия не должна содержать условия: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0"/>
          <w:numId w:val="34"/>
        </w:numPr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предусматривающие или влекущие представление бенефициаром гаранту, в том числе одновременно с требованием об уплате денежной суммы по Независимой гарантии, документов, не предусмотренных условиями Независимой гарантии и п. 9 Положения;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0"/>
          <w:numId w:val="34"/>
        </w:numPr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бенефициаром) гаранту уведомления о нарушении Подрядчиком условий Договора или о расторжении Договора;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0"/>
          <w:numId w:val="34"/>
        </w:numPr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допускающие или влекущие взимание гарантом с бенефициара платы за представление бенефициаром гаранту требования об уплате денежной суммы</w:t>
      </w:r>
      <w:r>
        <w:rPr>
          <w:bCs/>
        </w:rPr>
        <w:t xml:space="preserve"> по Независимой гарантии, направленного в форме электронного документа, или влекущие необходимость использования бенефициаром информационных систем, предусматривающих взимание с него платы при представлении такого требования в форме электронного документа;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0"/>
          <w:numId w:val="34"/>
        </w:numPr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о предоставлении бенефициаром гаранту судебных актов, подтверждающих неисполнение Подрядчиком обязательств, обеспечиваемых Независимой гарантией.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32"/>
        </w:numPr>
        <w:contextualSpacing w:val="0"/>
        <w:ind w:left="0" w:firstLine="709"/>
        <w:jc w:val="both"/>
        <w:tabs>
          <w:tab w:val="left" w:pos="1134" w:leader="none"/>
        </w:tabs>
        <w:rPr>
          <w:bCs/>
        </w:rPr>
      </w:pPr>
      <w:r>
        <w:t xml:space="preserve">Независим</w:t>
      </w:r>
      <w:r>
        <w:t xml:space="preserve">ая гарантия может быть принята от гаранта, входящего в перечни, предусмотренные частью 1 статьи 45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32"/>
        </w:numPr>
        <w:contextualSpacing w:val="0"/>
        <w:ind w:left="0" w:firstLine="709"/>
        <w:jc w:val="both"/>
        <w:tabs>
          <w:tab w:val="left" w:pos="1134" w:leader="none"/>
        </w:tabs>
        <w:rPr>
          <w:bCs/>
        </w:rPr>
      </w:pPr>
      <w:r>
        <w:t xml:space="preserve">Гарант в случае просрочки испол</w:t>
      </w:r>
      <w:r>
        <w:t xml:space="preserve">нения обязательств по Независимой гарантии,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действия, обязан за каждый день просрочки (начиная со дня, следующ</w:t>
      </w:r>
      <w:r>
        <w:t xml:space="preserve">его за днем истечения установленного Независимой гарантией срока оплаты требования, по день исполнения гарантом требования включительно) уплатить бенефициару неустойку (пени) в размере 0,1 процента денежной суммы, подлежащей уплате по Независимой гарантии.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32"/>
        </w:numPr>
        <w:contextualSpacing w:val="0"/>
        <w:ind w:left="0" w:firstLine="709"/>
        <w:jc w:val="both"/>
        <w:tabs>
          <w:tab w:val="left" w:pos="1134" w:leader="none"/>
        </w:tabs>
        <w:rPr>
          <w:bCs/>
        </w:rPr>
      </w:pPr>
      <w:r>
        <w:t xml:space="preserve">Несоответствие Независимой гарантии, предоставленной Подрядчиком, вышеперечисленным требованиям, является основанием для отказа в принятии ее Заказчиком.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32"/>
        </w:numPr>
        <w:contextualSpacing w:val="0"/>
        <w:ind w:left="0" w:firstLine="709"/>
        <w:jc w:val="both"/>
        <w:tabs>
          <w:tab w:val="left" w:pos="1134" w:leader="none"/>
        </w:tabs>
        <w:rPr>
          <w:bCs/>
        </w:rPr>
      </w:pPr>
      <w:r>
        <w:t xml:space="preserve">Независимая гарантия не должна содержать условий или требований, противоречащих изложенному или делающих изложенное неисполнимым.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32"/>
        </w:numPr>
        <w:contextualSpacing w:val="0"/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В случаях</w:t>
      </w:r>
      <w:r>
        <w:rPr>
          <w:bCs/>
          <w:lang w:val="en-US"/>
        </w:rPr>
        <w:t xml:space="preserve">:</w:t>
      </w:r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30"/>
        </w:numPr>
        <w:contextualSpacing w:val="0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отзыва лицензии Банка-Гаранта по решению Центрального банка Российской Федерации либо наступления иных обстоятельств, в результате которых Банк-Гарант утрачивает соответствие требованиям, установленным Договором (если применимо), или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30"/>
        </w:numPr>
        <w:contextualSpacing w:val="0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наступления иных обстоятельств до срока окончания действия Независимой гарантии, в связи с которыми Независимая гарантия теряет свою силу или предъявление требований по Независимой гарантии не представляется возможным,</w:t>
      </w:r>
      <w:r>
        <w:rPr>
          <w:bCs/>
        </w:rPr>
      </w:r>
      <w:r>
        <w:rPr>
          <w:bCs/>
        </w:rPr>
      </w:r>
    </w:p>
    <w:p>
      <w:pPr>
        <w:pStyle w:val="956"/>
        <w:contextualSpacing w:val="0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обязан предоставить Заказчику новую Независимую гарантию,</w:t>
      </w:r>
      <w:r>
        <w:t xml:space="preserve"> </w:t>
      </w:r>
      <w:r>
        <w:rPr>
          <w:bCs/>
        </w:rPr>
        <w:t xml:space="preserve">согласованную с Заказчиком, соответствующую</w:t>
      </w:r>
      <w:r>
        <w:rPr>
          <w:bCs/>
        </w:rPr>
        <w:t xml:space="preserve"> требованиям, установленным Договором, не позднее 10 (десяти) календарных дней с момента, когда ему стало известно либо должно было стать известно об указанных обстоятельствах, либо с момента обращения Заказчика с требованием о замене Независимой гарантии.</w:t>
      </w:r>
      <w:r>
        <w:rPr>
          <w:bCs/>
        </w:rPr>
      </w:r>
      <w:r>
        <w:rPr>
          <w:bCs/>
        </w:rPr>
      </w:r>
    </w:p>
    <w:p>
      <w:pPr>
        <w:pStyle w:val="956"/>
        <w:contextualSpacing w:val="0"/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</w:rPr>
        <w:t xml:space="preserve">В случае непредставления Подрядчиком в установленный срок новой Независимой гарантии Заказчик вправе удерживать сумму неотработанного аванса при выплате каждого платежа, причитающегося Подрядчику, до полного зачета неотработанного аванса</w:t>
      </w:r>
      <w:r>
        <w:t xml:space="preserve">.</w:t>
      </w:r>
      <w:r/>
    </w:p>
    <w:p>
      <w:pPr>
        <w:pStyle w:val="956"/>
        <w:numPr>
          <w:ilvl w:val="1"/>
          <w:numId w:val="32"/>
        </w:numPr>
        <w:ind w:left="0" w:firstLine="709"/>
        <w:jc w:val="both"/>
        <w:spacing w:after="160"/>
        <w:tabs>
          <w:tab w:val="left" w:pos="1134" w:leader="none"/>
        </w:tabs>
      </w:pPr>
      <w:r>
        <w:t xml:space="preserve">Во всех случаях, предусмотренных Договором, Подрядчик вп</w:t>
      </w:r>
      <w:r>
        <w:t xml:space="preserve">раве представить Заказчику вместо новой Независимой гарантии изменения к действующей Независимой гарантии, приводящие ее в соответствие с требованиями Договора. Любое изменение в условия Независимой гарантии, должно быть письменно согласовано с Заказчиком.</w:t>
      </w:r>
      <w:r/>
    </w:p>
    <w:p>
      <w:pPr>
        <w:pStyle w:val="956"/>
        <w:ind w:left="709" w:firstLine="0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56"/>
        <w:numPr>
          <w:ilvl w:val="0"/>
          <w:numId w:val="1"/>
        </w:numPr>
        <w:ind w:left="0" w:firstLine="0"/>
        <w:jc w:val="center"/>
        <w:shd w:val="clear" w:color="auto" w:fill="ffffff"/>
        <w:tabs>
          <w:tab w:val="left" w:pos="284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Ответственность Сторон</w:t>
      </w:r>
      <w:r>
        <w:rPr>
          <w:b/>
          <w:bCs/>
        </w:rPr>
      </w:r>
      <w:r>
        <w:rPr>
          <w:b/>
          <w:bCs/>
        </w:rPr>
      </w:r>
    </w:p>
    <w:p>
      <w:pPr>
        <w:pStyle w:val="956"/>
        <w:numPr>
          <w:ilvl w:val="1"/>
          <w:numId w:val="1"/>
        </w:numPr>
        <w:ind w:left="142" w:firstLine="567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rPr>
          <w:bCs/>
        </w:rPr>
      </w:r>
      <w:r>
        <w:rPr>
          <w:bCs/>
        </w:rPr>
        <w:t xml:space="preserve">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</w:t>
      </w:r>
      <w:r>
        <w:rPr>
          <w:bCs/>
        </w:rPr>
        <w:t xml:space="preserve">едерации и Договором. Меры ответственности, предусмотренные Договором, 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>
        <w:rPr>
          <w:bCs/>
        </w:rPr>
      </w:r>
      <w:r/>
    </w:p>
    <w:p>
      <w:pPr>
        <w:pStyle w:val="956"/>
        <w:numPr>
          <w:ilvl w:val="1"/>
          <w:numId w:val="1"/>
        </w:numPr>
        <w:ind w:left="142" w:firstLine="567"/>
        <w:jc w:val="both"/>
        <w:shd w:val="clear" w:color="auto" w:fill="ffffff"/>
        <w:tabs>
          <w:tab w:val="clear" w:pos="708" w:leader="none"/>
          <w:tab w:val="left" w:pos="1418" w:leader="none"/>
        </w:tabs>
        <w:rPr>
          <w:sz w:val="24"/>
          <w:szCs w:val="24"/>
        </w:rPr>
      </w:pPr>
      <w:r>
        <w:rPr>
          <w:bCs/>
        </w:rPr>
      </w:r>
      <w:r>
        <w:rPr>
          <w:bCs/>
          <w:sz w:val="24"/>
          <w:szCs w:val="24"/>
        </w:rPr>
        <w:t xml:space="preserve">Заказчик не несет ответственность за ненадлежащее исполнение обязательств по в</w:t>
      </w:r>
      <w:r>
        <w:rPr>
          <w:bCs/>
          <w:sz w:val="24"/>
          <w:szCs w:val="24"/>
        </w:rPr>
        <w:t xml:space="preserve">несению предварительной оплаты (аванса).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6"/>
        <w:numPr>
          <w:ilvl w:val="1"/>
          <w:numId w:val="1"/>
        </w:numPr>
        <w:ind w:left="142" w:firstLine="567"/>
        <w:jc w:val="both"/>
        <w:shd w:val="clear" w:color="auto" w:fill="ffffff"/>
        <w:tabs>
          <w:tab w:val="clear" w:pos="708" w:leader="none"/>
          <w:tab w:val="left" w:pos="1418" w:leader="none"/>
        </w:tabs>
        <w:rPr>
          <w:sz w:val="24"/>
          <w:szCs w:val="24"/>
        </w:rPr>
      </w:pPr>
      <w:r>
        <w:rPr>
          <w:bCs/>
          <w:sz w:val="24"/>
          <w:szCs w:val="24"/>
        </w:rPr>
      </w:r>
      <w:r>
        <w:rPr>
          <w:sz w:val="24"/>
          <w:szCs w:val="24"/>
        </w:rPr>
        <w:t xml:space="preserve">В случае нарушения Заказчиком сроков оплаты, установленных разделом 3 Договора (за исключением срока оплаты авансовых платежей), Подрядчик вправе требовать уплаты Заказчиком исключительной неустойки в размере 0,1 (ноль целых и одна десятая) </w:t>
      </w:r>
      <w:r>
        <w:rPr>
          <w:sz w:val="24"/>
          <w:szCs w:val="24"/>
        </w:rPr>
        <w:t xml:space="preserve">процента от несвоевременно оплаченной суммы за каждый день просрочки, начиная с 31 (тридцать первого) календарного дня просрочки (неустойка с 1 по 30 день просрочки не начисляется)</w:t>
      </w:r>
      <w:r>
        <w:rPr>
          <w:bCs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6"/>
        <w:numPr>
          <w:ilvl w:val="1"/>
          <w:numId w:val="1"/>
        </w:numPr>
        <w:ind w:left="142" w:firstLine="567"/>
        <w:jc w:val="both"/>
        <w:shd w:val="clear" w:color="auto" w:fill="ffffff"/>
        <w:tabs>
          <w:tab w:val="clear" w:pos="708" w:leader="none"/>
          <w:tab w:val="left" w:pos="1418" w:leader="none"/>
        </w:tabs>
        <w:rPr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  <w:t xml:space="preserve">В случае </w:t>
      </w:r>
      <w:r>
        <w:rPr>
          <w:sz w:val="24"/>
          <w:szCs w:val="24"/>
        </w:rPr>
        <w:t xml:space="preserve">нарушения Подрядчиком обязательств по выполнению Работ, в том числе сроков выполнения Работ, установленных </w:t>
      </w:r>
      <w:r>
        <w:rPr>
          <w:bCs/>
        </w:rPr>
        <w:t xml:space="preserve">Графиком выполнения и финансирования работ </w:t>
      </w:r>
      <w:r>
        <w:rPr>
          <w:sz w:val="24"/>
          <w:szCs w:val="24"/>
        </w:rPr>
        <w:t xml:space="preserve">(Приложение № 2 к Договору), а также в случае несвоевременного устранения выявленных недостатков Результат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</w:t>
      </w:r>
      <w:r>
        <w:rPr>
          <w:sz w:val="24"/>
          <w:szCs w:val="24"/>
        </w:rPr>
        <w:t xml:space="preserve">абот, Заказчик вправе требовать уплаты Подрядчиком: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0"/>
        <w:jc w:val="both"/>
        <w:spacing w:line="276" w:lineRule="auto"/>
        <w:shd w:val="clear" w:color="auto" w:fill="ffffff"/>
        <w:tabs>
          <w:tab w:val="left" w:pos="708" w:leader="none"/>
        </w:tabs>
        <w:rPr>
          <w:rFonts w:eastAsia="Calibri"/>
          <w:sz w:val="24"/>
          <w:szCs w:val="24"/>
        </w:rPr>
      </w:pPr>
      <w:r>
        <w:rPr>
          <w:sz w:val="22"/>
          <w:szCs w:val="22"/>
        </w:rPr>
      </w:r>
      <w:r>
        <w:rPr>
          <w:sz w:val="24"/>
          <w:szCs w:val="24"/>
        </w:rPr>
        <w:tab/>
        <w:t xml:space="preserve">7.4.1 Неустойки в размере 0,1 (ноль целых и одна десятая) процента от стоимости Этапа Работ за каждый день просрочки</w:t>
      </w:r>
      <w:r>
        <w:rPr>
          <w:rFonts w:eastAsia="Calibri"/>
          <w:bCs/>
          <w:sz w:val="24"/>
          <w:szCs w:val="24"/>
        </w:rPr>
        <w:t xml:space="preserve">;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left="0" w:right="0" w:firstLine="709"/>
        <w:jc w:val="both"/>
        <w:spacing w:line="276" w:lineRule="auto"/>
        <w:shd w:val="clear" w:color="auto" w:fill="ffffff"/>
        <w:rPr>
          <w:sz w:val="20"/>
          <w:szCs w:val="20"/>
        </w:rPr>
      </w:pPr>
      <w:r>
        <w:rPr>
          <w:rFonts w:eastAsia="Calibri"/>
          <w:bCs/>
          <w:sz w:val="24"/>
          <w:szCs w:val="24"/>
        </w:rPr>
        <w:t xml:space="preserve">7.4.2. </w:t>
      </w:r>
      <w:r>
        <w:rPr>
          <w:rFonts w:eastAsia="Calibri"/>
          <w:bCs/>
          <w:sz w:val="24"/>
          <w:szCs w:val="24"/>
        </w:rPr>
        <w:t xml:space="preserve">Н</w:t>
      </w:r>
      <w:r>
        <w:rPr>
          <w:rFonts w:eastAsia="Calibri"/>
          <w:bCs/>
          <w:sz w:val="24"/>
          <w:szCs w:val="24"/>
        </w:rPr>
        <w:t xml:space="preserve">еустойки в размере 0,1 (ноль целых и одна десятая</w:t>
      </w:r>
      <w:r>
        <w:rPr>
          <w:rFonts w:eastAsia="Calibri"/>
          <w:bCs/>
          <w:sz w:val="24"/>
          <w:szCs w:val="24"/>
        </w:rPr>
        <w:t xml:space="preserve">)</w:t>
      </w:r>
      <w:r>
        <w:rPr>
          <w:rFonts w:eastAsia="Calibri"/>
          <w:bCs/>
          <w:sz w:val="24"/>
          <w:szCs w:val="24"/>
        </w:rPr>
        <w:t xml:space="preserve"> процента от Цены Договора за каждый день просрочки – в случае несвоевременного устранения недостатков, влияющих на возможность эксплуатации (использования) Результата Работ</w:t>
      </w:r>
      <w:r>
        <w:rPr>
          <w:rFonts w:eastAsia="Calibri"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 целом </w:t>
      </w:r>
      <w:r>
        <w:rPr>
          <w:rFonts w:eastAsia="Calibri"/>
          <w:bCs/>
          <w:sz w:val="24"/>
          <w:szCs w:val="24"/>
        </w:rPr>
        <w:t xml:space="preserve">по Договору</w:t>
      </w:r>
      <w:r>
        <w:rPr>
          <w:rFonts w:eastAsia="Calibri"/>
          <w:bCs/>
          <w:sz w:val="24"/>
          <w:szCs w:val="24"/>
        </w:rPr>
        <w:t xml:space="preserve">;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0" w:firstLine="0"/>
        <w:jc w:val="both"/>
        <w:spacing w:line="276" w:lineRule="auto"/>
        <w:shd w:val="clear" w:color="auto" w:fill="ffffff"/>
        <w:tabs>
          <w:tab w:val="left" w:pos="708" w:leader="none"/>
        </w:tabs>
        <w:rPr>
          <w:rFonts w:eastAsia="Calibri"/>
          <w:sz w:val="24"/>
          <w:szCs w:val="24"/>
        </w:rPr>
      </w:pPr>
      <w:r>
        <w:rPr>
          <w:rFonts w:eastAsia="Calibri"/>
          <w:bCs/>
          <w:sz w:val="24"/>
          <w:szCs w:val="24"/>
        </w:rPr>
        <w:tab/>
        <w:t xml:space="preserve">7.4.3 </w:t>
      </w:r>
      <w:r>
        <w:rPr>
          <w:rFonts w:eastAsia="Calibri"/>
          <w:bCs/>
          <w:sz w:val="24"/>
          <w:szCs w:val="24"/>
        </w:rPr>
        <w:t xml:space="preserve">Н</w:t>
      </w:r>
      <w:r>
        <w:rPr>
          <w:rFonts w:eastAsia="Calibri"/>
          <w:bCs/>
          <w:sz w:val="24"/>
          <w:szCs w:val="24"/>
        </w:rPr>
        <w:t xml:space="preserve">еустойки в размере 0,1 (ноль целых и одна десятая</w:t>
      </w:r>
      <w:r>
        <w:rPr>
          <w:rFonts w:eastAsia="Calibri"/>
          <w:bCs/>
          <w:sz w:val="24"/>
          <w:szCs w:val="24"/>
        </w:rPr>
        <w:t xml:space="preserve">)</w:t>
      </w:r>
      <w:r>
        <w:rPr>
          <w:rFonts w:eastAsia="Calibri"/>
          <w:bCs/>
          <w:sz w:val="24"/>
          <w:szCs w:val="24"/>
        </w:rPr>
        <w:t xml:space="preserve"> процента от стоимости Этапа Работ</w:t>
      </w:r>
      <w:r>
        <w:rPr>
          <w:rFonts w:eastAsia="Calibri"/>
          <w:bCs/>
          <w:sz w:val="24"/>
          <w:szCs w:val="24"/>
        </w:rPr>
        <w:t xml:space="preserve"> за каждый день просрочки – в случае несвоевременного устранения недостатков, не влияющих на возможность эксплуатации (использования) Результата </w:t>
      </w:r>
      <w:r>
        <w:rPr>
          <w:rFonts w:eastAsia="Calibri"/>
          <w:bCs/>
          <w:sz w:val="24"/>
          <w:szCs w:val="24"/>
        </w:rPr>
        <w:t xml:space="preserve">Р</w:t>
      </w:r>
      <w:r>
        <w:rPr>
          <w:rFonts w:eastAsia="Calibri"/>
          <w:bCs/>
          <w:sz w:val="24"/>
          <w:szCs w:val="24"/>
        </w:rPr>
        <w:t xml:space="preserve">абот</w:t>
      </w:r>
      <w:r>
        <w:rPr>
          <w:rFonts w:eastAsia="Calibri"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 целом </w:t>
      </w:r>
      <w:r>
        <w:rPr>
          <w:rFonts w:eastAsia="Calibri"/>
          <w:bCs/>
          <w:sz w:val="24"/>
          <w:szCs w:val="24"/>
        </w:rPr>
        <w:t xml:space="preserve">по Договору</w:t>
      </w:r>
      <w:r>
        <w:rPr>
          <w:rFonts w:eastAsia="Calibri"/>
          <w:bCs/>
          <w:sz w:val="24"/>
          <w:szCs w:val="24"/>
        </w:rPr>
        <w:t xml:space="preserve">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956"/>
        <w:numPr>
          <w:ilvl w:val="1"/>
          <w:numId w:val="1"/>
        </w:numPr>
        <w:ind w:left="142" w:firstLine="567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rPr>
          <w:rFonts w:eastAsia="Calibri"/>
          <w:bCs/>
        </w:rPr>
      </w:r>
      <w:r>
        <w:rPr>
          <w:bCs/>
        </w:rPr>
        <w:t xml:space="preserve">На сумму подлежащего возврату аванса начисляется неустойка в размере 0,1 (ноль целых и одна десятая</w:t>
      </w:r>
      <w:r>
        <w:rPr>
          <w:bCs/>
        </w:rPr>
        <w:t xml:space="preserve">)</w:t>
      </w:r>
      <w:r>
        <w:rPr>
          <w:bCs/>
        </w:rPr>
        <w:t xml:space="preserve"> процента с даты, установленной для возврата аванса.</w:t>
      </w:r>
      <w:r/>
    </w:p>
    <w:p>
      <w:pPr>
        <w:pStyle w:val="956"/>
        <w:numPr>
          <w:ilvl w:val="1"/>
          <w:numId w:val="1"/>
        </w:numPr>
        <w:ind w:left="142" w:firstLine="567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rPr>
          <w:bCs/>
        </w:rPr>
      </w:r>
      <w:r>
        <w:rPr>
          <w:bCs/>
        </w:rPr>
        <w:t xml:space="preserve">В случае нарушения Подрядчиком или привлеченными им Субподрядчиками требований пропускного и внутриобъектового режима, требований охраны т</w:t>
      </w:r>
      <w:r>
        <w:rPr>
          <w:bCs/>
        </w:rPr>
        <w:t xml:space="preserve">руда, пожарной и промышленной безопасности, если они зафиксированы Заказчиком или уполномоченным государственным органом, Заказчик, помимо возмещения убытков, вправе требовать уплаты Подрядчиком штрафа в размерах, установленных Приложением № 6 к Договору. </w:t>
      </w:r>
      <w:r/>
    </w:p>
    <w:p>
      <w:pPr>
        <w:pStyle w:val="956"/>
        <w:numPr>
          <w:ilvl w:val="1"/>
          <w:numId w:val="1"/>
        </w:numPr>
        <w:ind w:left="142" w:firstLine="567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rPr>
          <w:bCs/>
        </w:rPr>
      </w:r>
      <w:r>
        <w:rPr>
          <w:bCs/>
        </w:rPr>
        <w:t xml:space="preserve">Если в результате составления и выставления Подрядчиком счетов-фактур с нарушением порядка и требований, ус</w:t>
      </w:r>
      <w:r>
        <w:rPr>
          <w:bCs/>
        </w:rPr>
        <w:t xml:space="preserve">тановленных законодательством Российской Федерации, Заказчик понес расходы, связанные с начислением налоговыми органами по такому основанию сумм налога на добавленную стоимость, пеней и налоговых санкций, Подрядчик обязан компенсировать Заказчику сумму так</w:t>
      </w:r>
      <w:r>
        <w:rPr>
          <w:bCs/>
        </w:rPr>
        <w:t xml:space="preserve">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Подрядчиком в течение 10 (десяти) рабочих дней с даты получения соответствующего пись</w:t>
      </w:r>
      <w:r>
        <w:rPr>
          <w:bCs/>
        </w:rPr>
        <w:t xml:space="preserve">менного требования Заказчика. В случае нарушения Подрядчиком сроков предоставления счетов-фактур, установленных пунктом 4.7 Договора, Заказчик вправе требовать уплаты Подрядчиком штрафа в размере 50 000 (пятидесяти тысяч) рублей за каждый случай нарушения.</w:t>
      </w:r>
      <w:r/>
    </w:p>
    <w:p>
      <w:pPr>
        <w:pStyle w:val="956"/>
        <w:numPr>
          <w:ilvl w:val="1"/>
          <w:numId w:val="1"/>
        </w:numPr>
        <w:ind w:left="142" w:firstLine="567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rPr>
          <w:bCs/>
        </w:rPr>
      </w:r>
      <w:r>
        <w:rPr>
          <w:bCs/>
        </w:rPr>
        <w:t xml:space="preserve">За непредоставление либо несвоевременное предоставление</w:t>
      </w:r>
      <w:r>
        <w:rPr>
          <w:bCs/>
        </w:rPr>
        <w:t xml:space="preserve"> </w:t>
      </w:r>
      <w:r>
        <w:rPr>
          <w:bCs/>
        </w:rPr>
        <w:t xml:space="preserve">/ переоформление Подрядчиком </w:t>
      </w:r>
      <w:r>
        <w:rPr>
          <w:bCs/>
        </w:rPr>
        <w:t xml:space="preserve">Независимых гарантий</w:t>
      </w:r>
      <w:r>
        <w:rPr>
          <w:bCs/>
        </w:rPr>
        <w:t xml:space="preserve">, предусмотренных Договором, в </w:t>
      </w:r>
      <w:r>
        <w:rPr>
          <w:bCs/>
        </w:rPr>
        <w:t xml:space="preserve">порядке и сроки, установленные</w:t>
      </w:r>
      <w:r>
        <w:rPr>
          <w:bCs/>
        </w:rPr>
        <w:t xml:space="preserve"> разделом </w:t>
      </w:r>
      <w:r>
        <w:rPr>
          <w:bCs/>
        </w:rPr>
        <w:t xml:space="preserve">6</w:t>
      </w:r>
      <w:r>
        <w:rPr>
          <w:bCs/>
        </w:rPr>
        <w:t xml:space="preserve"> Договора, Заказчик </w:t>
      </w:r>
      <w:r>
        <w:rPr>
          <w:bCs/>
        </w:rPr>
        <w:t xml:space="preserve">в</w:t>
      </w:r>
      <w:r>
        <w:rPr>
          <w:bCs/>
        </w:rPr>
        <w:t xml:space="preserve">прав</w:t>
      </w:r>
      <w:r>
        <w:rPr>
          <w:bCs/>
        </w:rPr>
        <w:t xml:space="preserve">е</w:t>
      </w:r>
      <w:r>
        <w:rPr>
          <w:bCs/>
        </w:rPr>
        <w:t xml:space="preserve"> </w:t>
      </w:r>
      <w:r>
        <w:rPr>
          <w:bCs/>
        </w:rPr>
        <w:t xml:space="preserve">требовать уплаты Подрядчиком</w:t>
      </w:r>
      <w:r>
        <w:rPr>
          <w:bCs/>
        </w:rPr>
        <w:t xml:space="preserve"> </w:t>
      </w:r>
      <w:r>
        <w:rPr>
          <w:bCs/>
        </w:rPr>
        <w:t xml:space="preserve">неустойки</w:t>
      </w:r>
      <w:r>
        <w:rPr>
          <w:bCs/>
        </w:rPr>
        <w:t xml:space="preserve"> в размере 0,03</w:t>
      </w:r>
      <w:r>
        <w:rPr>
          <w:bCs/>
        </w:rPr>
        <w:t xml:space="preserve"> (ноль целях и три сотых) процента</w:t>
      </w:r>
      <w:r>
        <w:rPr>
          <w:bCs/>
        </w:rPr>
        <w:t xml:space="preserve"> от </w:t>
      </w:r>
      <w:r>
        <w:rPr>
          <w:bCs/>
        </w:rPr>
        <w:t xml:space="preserve">Ц</w:t>
      </w:r>
      <w:r>
        <w:rPr>
          <w:bCs/>
        </w:rPr>
        <w:t xml:space="preserve">ены Договора за каждый день просрочки.</w:t>
      </w:r>
      <w:r/>
    </w:p>
    <w:p>
      <w:pPr>
        <w:pStyle w:val="956"/>
        <w:numPr>
          <w:ilvl w:val="1"/>
          <w:numId w:val="1"/>
        </w:numPr>
        <w:ind w:left="142" w:firstLine="567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rPr>
          <w:bCs/>
        </w:rPr>
      </w:r>
      <w:r>
        <w:rPr>
          <w:bCs/>
        </w:rPr>
        <w:t xml:space="preserve">Подрядчик несет ответственность перед Заказчиком за причиненны</w:t>
      </w:r>
      <w:r>
        <w:rPr>
          <w:bCs/>
        </w:rPr>
        <w:t xml:space="preserve">е</w:t>
      </w:r>
      <w:r>
        <w:rPr>
          <w:bCs/>
        </w:rPr>
        <w:t xml:space="preserve"> </w:t>
      </w:r>
      <w:r>
        <w:rPr>
          <w:bCs/>
        </w:rPr>
        <w:t xml:space="preserve">убытки </w:t>
      </w:r>
      <w:r>
        <w:rPr>
          <w:bCs/>
        </w:rPr>
        <w:t xml:space="preserve">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  <w:r/>
    </w:p>
    <w:p>
      <w:pPr>
        <w:pStyle w:val="956"/>
        <w:numPr>
          <w:ilvl w:val="1"/>
          <w:numId w:val="1"/>
        </w:numPr>
        <w:ind w:left="142" w:firstLine="567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rPr>
          <w:bCs/>
        </w:rPr>
      </w:r>
      <w:r>
        <w:rPr>
          <w:bCs/>
        </w:rPr>
        <w:t xml:space="preserve">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/>
    </w:p>
    <w:p>
      <w:pPr>
        <w:pStyle w:val="956"/>
        <w:numPr>
          <w:ilvl w:val="1"/>
          <w:numId w:val="1"/>
        </w:numPr>
        <w:ind w:left="142" w:firstLine="567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rPr>
          <w:bCs/>
        </w:rPr>
      </w:r>
      <w:r>
        <w:rPr>
          <w:bCs/>
        </w:rPr>
        <w:t xml:space="preserve">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последствий.</w:t>
      </w:r>
      <w:r/>
    </w:p>
    <w:p>
      <w:pPr>
        <w:pStyle w:val="956"/>
        <w:numPr>
          <w:ilvl w:val="1"/>
          <w:numId w:val="1"/>
        </w:numPr>
        <w:ind w:left="142" w:firstLine="567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rPr>
          <w:bCs/>
        </w:rPr>
      </w:r>
      <w:r>
        <w:rPr>
          <w:bCs/>
        </w:rPr>
        <w:t xml:space="preserve">Учитывая, что для Заказчика надлежащее и своевременное выполнение Подрядчико</w:t>
      </w:r>
      <w:r>
        <w:rPr>
          <w:bCs/>
        </w:rPr>
        <w:t xml:space="preserve">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Подрядчиком соответствующих обязательств по Договору.</w:t>
      </w:r>
      <w:r/>
    </w:p>
    <w:p>
      <w:pPr>
        <w:pStyle w:val="956"/>
        <w:numPr>
          <w:ilvl w:val="1"/>
          <w:numId w:val="1"/>
        </w:numPr>
        <w:ind w:left="142" w:firstLine="567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rPr>
          <w:bCs/>
        </w:rPr>
      </w:r>
      <w:r>
        <w:rPr>
          <w:bCs/>
        </w:rPr>
        <w:t xml:space="preserve">Определение суммы неустойки, подлежащей уплате, возможно в досудебном</w:t>
      </w:r>
      <w:r>
        <w:rPr>
          <w:bCs/>
        </w:rPr>
        <w:t xml:space="preserve"> порядке при признании суммы неустойки Стороной, нарушившей обязательства 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в письменном требовании,</w:t>
      </w:r>
      <w:r>
        <w:t xml:space="preserve"> </w:t>
      </w:r>
      <w:r>
        <w:rPr>
          <w:bCs/>
        </w:rPr>
        <w:t xml:space="preserve">сумма неустойки, подлежащая уплате виновной Стороной, определяется на основании решения суда.</w:t>
      </w:r>
      <w:r/>
    </w:p>
    <w:p>
      <w:pPr>
        <w:pStyle w:val="892"/>
        <w:ind w:left="4394" w:firstLine="0"/>
        <w:jc w:val="center"/>
        <w:shd w:val="clear" w:color="auto" w:fill="ffffff"/>
        <w:tabs>
          <w:tab w:val="left" w:pos="426" w:leader="none"/>
          <w:tab w:val="clear" w:pos="708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56"/>
        <w:numPr>
          <w:ilvl w:val="0"/>
          <w:numId w:val="1"/>
        </w:numPr>
        <w:ind w:left="0" w:firstLine="0"/>
        <w:jc w:val="center"/>
        <w:shd w:val="clear" w:color="auto" w:fill="ffffff"/>
        <w:tabs>
          <w:tab w:val="left" w:pos="426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Исключительные права и патенты</w:t>
      </w:r>
      <w:r>
        <w:rPr>
          <w:b/>
          <w:bCs/>
        </w:rPr>
      </w:r>
      <w:r>
        <w:rPr>
          <w:b/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Подрядчик гарантирует, что выполнение Работ, предусмотренных Договором, а также передача Заказчику Результата работ не нарушит исключительных и иных интеллектуальных прав третьих лиц</w:t>
      </w:r>
      <w:r>
        <w:t xml:space="preserve"> </w:t>
      </w:r>
      <w:r>
        <w:rPr>
          <w:bCs/>
        </w:rPr>
        <w:t xml:space="preserve">на результаты интеллектуальной деятельности или средства индивидуализации, которым предоставляется правовая охрана, в том числе авторских и смежных с ними прав, патентных прав, прав на секрет производства.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Подрядчик вправе использовать при выполнении Работ результаты интеллектуальной деятельности, принадлежащие третьим лицам, только если он получил на это соответствующие разрешения (лицензии) этих лиц. 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В состав Результата работ по Договору считаются включенными все разрешения (лицензии), необходимые для использования Заказчиком Результата работ. 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В случае, если Заказчику будут предъявлены требования, связанные с нарушением </w:t>
      </w:r>
      <w:r>
        <w:rPr>
          <w:bCs/>
        </w:rPr>
        <w:t xml:space="preserve">Подрядчиком при выполнении Работ по Договору исключительных и / или иных интеллектуальных прав третьих лиц, Подрядчик обязан полностью возместить Заказчику все расходы и убытки, связанные с такими требованиями, включая расходы на юридических консультантов.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</w:t>
      </w:r>
      <w:r>
        <w:rPr>
          <w:bCs/>
        </w:rPr>
        <w:t xml:space="preserve">Подрядчиком Договора, возникают непосредственно у Заказчика, либо, если в соответствии с законодательством Российской Федерации такие исключительные права возникают у Подрядчика, эти права переходят к Заказчику сразу после их возникновения в силу Договора.</w:t>
      </w:r>
      <w:r>
        <w:rPr>
          <w:bCs/>
        </w:rPr>
      </w:r>
      <w:r>
        <w:rPr>
          <w:bCs/>
        </w:rPr>
      </w:r>
    </w:p>
    <w:p>
      <w:pPr>
        <w:pStyle w:val="956"/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В случае, если в соответствии с законодательством Российской Федерации исключительные права на результаты интеллектуальной деятельности, создаваемые в процессе исполнения Подрядч</w:t>
      </w:r>
      <w:r>
        <w:rPr>
          <w:bCs/>
        </w:rPr>
        <w:t xml:space="preserve">иком Договора, не могут переходить к Заказчику в порядке, указанном в настоящем пункте Договора, Стороны пришли к соглашению о том, что Подрядчик передаст Заказчику неисключительные права (неисключительную лицензию) на право использования такого результата</w:t>
      </w:r>
      <w:r>
        <w:t xml:space="preserve"> </w:t>
      </w:r>
      <w:r>
        <w:rPr>
          <w:bCs/>
        </w:rPr>
        <w:t xml:space="preserve">интеллектуальной деятельности на срок и в том объеме (пределах), которые требуются для эксплуатации. При этом Стороны признают, что плата за использование прав на результаты интеллектуальной деятельности входит в Цену Договора. 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В случае появления в рамках исполнения Договора или в составе Результата работ патентоспособного результата интеллектуальной деятельности, Подрядчик не позднее 10 (десяти) календарных дней обязуетс</w:t>
      </w:r>
      <w:r>
        <w:rPr>
          <w:bCs/>
        </w:rPr>
        <w:t xml:space="preserve">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деятельности, без уплаты Заказчиком какого-либо дополнительного вознаграждения.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Переход прав на исключительные права (за исключением личных </w:t>
      </w:r>
      <w:r>
        <w:rPr>
          <w:bCs/>
        </w:rPr>
        <w:t xml:space="preserve">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Подрядчиком Договора, подтверждается подписанием Сторонами Акта сдачи-приемки выполненных работ.</w:t>
      </w:r>
      <w:r>
        <w:rPr>
          <w:bCs/>
        </w:rPr>
      </w:r>
      <w:r>
        <w:rPr>
          <w:bCs/>
        </w:rPr>
      </w:r>
    </w:p>
    <w:p>
      <w:pPr>
        <w:pStyle w:val="956"/>
        <w:ind w:left="709" w:firstLine="0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56"/>
        <w:numPr>
          <w:ilvl w:val="0"/>
          <w:numId w:val="1"/>
        </w:numPr>
        <w:ind w:left="0" w:firstLine="0"/>
        <w:jc w:val="center"/>
        <w:shd w:val="clear" w:color="auto" w:fill="ffffff"/>
        <w:tabs>
          <w:tab w:val="left" w:pos="426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Конфиденциальность</w:t>
      </w:r>
      <w:r>
        <w:rPr>
          <w:b/>
          <w:bCs/>
        </w:rPr>
      </w:r>
      <w:r>
        <w:rPr>
          <w:b/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Под конфиденциальной информацией (далее – «Информация») для целей Договора понимается любая информация, передаваемая Заказчиком Подрядчику в устной либо документарной фор</w:t>
      </w:r>
      <w:r>
        <w:rPr>
          <w:bCs/>
        </w:rPr>
        <w:t xml:space="preserve">ме, в виде электронного файла, в любом другом виде, а также полученная Подрядчиком самостоятельно в ходе визитов на территорию Заказчика в процессе проведения переговоров, заключения и исполнения Договора, в отношении которой соблюдаются следующие условия:</w:t>
      </w:r>
      <w:r>
        <w:rPr>
          <w:bCs/>
        </w:rPr>
      </w:r>
      <w:r>
        <w:rPr>
          <w:bCs/>
        </w:rPr>
      </w:r>
    </w:p>
    <w:p>
      <w:pPr>
        <w:pStyle w:val="892"/>
        <w:numPr>
          <w:ilvl w:val="0"/>
          <w:numId w:val="2"/>
        </w:numPr>
        <w:ind w:left="0" w:firstLine="709"/>
        <w:spacing w:before="0" w:after="0" w:line="240" w:lineRule="auto"/>
        <w:tabs>
          <w:tab w:val="clear" w:pos="708" w:leader="none"/>
          <w:tab w:val="left" w:pos="709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данная Информация имеет действительную или потенциальную коммерческую ценность для Заказчика в силу неизвестности ее третьим лица</w:t>
      </w:r>
      <w:r>
        <w:rPr>
          <w:sz w:val="24"/>
          <w:szCs w:val="24"/>
        </w:rPr>
        <w:t xml:space="preserve">м, в том числе по причине </w:t>
      </w:r>
      <w:r>
        <w:rPr>
          <w:bCs/>
          <w:sz w:val="24"/>
          <w:szCs w:val="24"/>
        </w:rPr>
        <w:t xml:space="preserve">введения в отношении нее режима Коммерческой тайны;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92"/>
        <w:numPr>
          <w:ilvl w:val="0"/>
          <w:numId w:val="2"/>
        </w:numPr>
        <w:ind w:left="0" w:firstLine="709"/>
        <w:spacing w:before="0" w:after="0" w:line="240" w:lineRule="auto"/>
        <w:tabs>
          <w:tab w:val="clear" w:pos="708" w:leader="none"/>
          <w:tab w:val="left" w:pos="709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в рамках, проводимых Заказчиком закупочных процедур. 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На документ, содержащий Информацию, Заказчиком может быть нанесен гриф «Коммерческая тайна» с указанием обладателя этой информации.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Информация может включать в себя, в том числе, но не ограничиваясь:</w:t>
      </w:r>
      <w:r>
        <w:rPr>
          <w:bCs/>
        </w:rPr>
      </w:r>
      <w:r>
        <w:rPr>
          <w:bCs/>
        </w:rPr>
      </w:r>
    </w:p>
    <w:p>
      <w:pPr>
        <w:pStyle w:val="892"/>
        <w:numPr>
          <w:ilvl w:val="0"/>
          <w:numId w:val="2"/>
        </w:numPr>
        <w:ind w:left="0" w:firstLine="709"/>
        <w:spacing w:before="0" w:after="0" w:line="240" w:lineRule="auto"/>
        <w:tabs>
          <w:tab w:val="clear" w:pos="708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финансовую </w:t>
      </w:r>
      <w:r>
        <w:rPr>
          <w:bCs/>
          <w:sz w:val="24"/>
          <w:szCs w:val="24"/>
          <w:lang w:val="en-US"/>
        </w:rPr>
        <w:t xml:space="preserve">(</w:t>
      </w:r>
      <w:r>
        <w:rPr>
          <w:bCs/>
          <w:sz w:val="24"/>
          <w:szCs w:val="24"/>
        </w:rPr>
        <w:t xml:space="preserve">бухгалтерскую) отчетность;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92"/>
        <w:numPr>
          <w:ilvl w:val="0"/>
          <w:numId w:val="2"/>
        </w:numPr>
        <w:ind w:left="0" w:firstLine="709"/>
        <w:spacing w:before="0" w:after="0" w:line="240" w:lineRule="auto"/>
        <w:tabs>
          <w:tab w:val="clear" w:pos="708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учетные регистры бухгалтерского учета;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92"/>
        <w:numPr>
          <w:ilvl w:val="0"/>
          <w:numId w:val="2"/>
        </w:numPr>
        <w:ind w:left="0" w:firstLine="709"/>
        <w:spacing w:before="0" w:after="0" w:line="240" w:lineRule="auto"/>
        <w:tabs>
          <w:tab w:val="clear" w:pos="708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бизнес-планы;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92"/>
        <w:numPr>
          <w:ilvl w:val="0"/>
          <w:numId w:val="2"/>
        </w:numPr>
        <w:ind w:left="0" w:firstLine="709"/>
        <w:spacing w:before="0" w:after="0" w:line="240" w:lineRule="auto"/>
        <w:tabs>
          <w:tab w:val="clear" w:pos="708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92"/>
        <w:numPr>
          <w:ilvl w:val="0"/>
          <w:numId w:val="2"/>
        </w:numPr>
        <w:ind w:left="0" w:firstLine="709"/>
        <w:spacing w:before="0" w:after="0" w:line="240" w:lineRule="auto"/>
        <w:tabs>
          <w:tab w:val="clear" w:pos="708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финансовых, правовых, организационных и других взаимоотношениях между Заказчиком и третьими лицами;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92"/>
        <w:numPr>
          <w:ilvl w:val="0"/>
          <w:numId w:val="2"/>
        </w:numPr>
        <w:ind w:left="0" w:firstLine="709"/>
        <w:spacing w:before="0" w:after="0" w:line="240" w:lineRule="auto"/>
        <w:tabs>
          <w:tab w:val="clear" w:pos="708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92"/>
        <w:numPr>
          <w:ilvl w:val="0"/>
          <w:numId w:val="2"/>
        </w:numPr>
        <w:ind w:left="0" w:firstLine="709"/>
        <w:spacing w:before="0" w:after="0" w:line="240" w:lineRule="auto"/>
        <w:tabs>
          <w:tab w:val="clear" w:pos="708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подрядчиках, поставщиках оборудования и материалов, а также о покупателях продукции Заказчика и их аффилированных лицах;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92"/>
        <w:numPr>
          <w:ilvl w:val="0"/>
          <w:numId w:val="2"/>
        </w:numPr>
        <w:ind w:left="0" w:firstLine="709"/>
        <w:spacing w:before="0" w:after="0" w:line="240" w:lineRule="auto"/>
        <w:tabs>
          <w:tab w:val="clear" w:pos="708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об объемах производства и / или реализации продукции и услуг Заказчика или его аффилированных лиц;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92"/>
        <w:numPr>
          <w:ilvl w:val="0"/>
          <w:numId w:val="2"/>
        </w:numPr>
        <w:ind w:left="0" w:firstLine="709"/>
        <w:spacing w:before="0" w:after="0" w:line="240" w:lineRule="auto"/>
        <w:tabs>
          <w:tab w:val="clear" w:pos="708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материалы обобщения, анализа, оценки, иных действий по обработке вышеуказанной Информации и документов.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/>
      <w:bookmarkStart w:id="28" w:name="_Ref361337849"/>
      <w:r>
        <w:rPr>
          <w:bCs/>
        </w:rPr>
        <w:t xml:space="preserve">Подрядчик 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>
        <w:t xml:space="preserve"> </w:t>
      </w:r>
      <w:r>
        <w:rPr>
          <w:bCs/>
        </w:rPr>
        <w:t xml:space="preserve">(расторжения) или исполнения, в том числе:</w:t>
      </w:r>
      <w:bookmarkEnd w:id="28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701" w:leader="none"/>
        </w:tabs>
        <w:rPr>
          <w:bCs/>
        </w:rPr>
      </w:pPr>
      <w:r>
        <w:rPr>
          <w:bCs/>
        </w:rPr>
        <w:t xml:space="preserve">не разглашать, не обсуждать содержание, не предоставлят</w:t>
      </w:r>
      <w:r>
        <w:rPr>
          <w:bCs/>
        </w:rPr>
        <w:t xml:space="preserve">ь копий, не публиковать и не раскрывать в какой-либо иной форме третьим лицам Информацию 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8.6.7 Договора;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701" w:leader="none"/>
        </w:tabs>
        <w:rPr>
          <w:bCs/>
        </w:rPr>
      </w:pPr>
      <w:r>
        <w:rPr>
          <w:bCs/>
        </w:rPr>
        <w:t xml:space="preserve">принимать меры предосторожности, обычно используемые для защиты такого рода информации в деловом обороте, при этом если Подря</w:t>
      </w:r>
      <w:r>
        <w:rPr>
          <w:bCs/>
        </w:rPr>
        <w:t xml:space="preserve">дчиком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отношении защиты Информации, обычно используемые им меры защиты;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701" w:leader="none"/>
        </w:tabs>
        <w:rPr>
          <w:bCs/>
        </w:rPr>
      </w:pPr>
      <w:r>
        <w:rPr>
          <w:bCs/>
        </w:rPr>
        <w:t xml:space="preserve">использовать Информацию исключительно для целей, для которых она была предоставлена; 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701" w:leader="none"/>
        </w:tabs>
        <w:rPr>
          <w:bCs/>
        </w:rPr>
      </w:pPr>
      <w:r>
        <w:rPr>
          <w:bCs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лицам; 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701" w:leader="none"/>
        </w:tabs>
        <w:rPr>
          <w:bCs/>
        </w:rPr>
      </w:pPr>
      <w:r>
        <w:rPr>
          <w:bCs/>
        </w:rPr>
        <w:t xml:space="preserve">в случае возникновения угро</w:t>
      </w:r>
      <w:r>
        <w:rPr>
          <w:bCs/>
        </w:rPr>
        <w:t xml:space="preserve">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несанкционированного раскрытия;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701" w:leader="none"/>
        </w:tabs>
        <w:rPr>
          <w:bCs/>
        </w:rPr>
      </w:pPr>
      <w:r>
        <w:rPr>
          <w:bCs/>
        </w:rPr>
        <w:t xml:space="preserve"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Подрядчика. При этом Заказчик признает, что обязательства по возврату или у</w:t>
      </w:r>
      <w:r>
        <w:rPr>
          <w:bCs/>
        </w:rPr>
        <w:t xml:space="preserve">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 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701" w:leader="none"/>
        </w:tabs>
        <w:rPr>
          <w:bCs/>
        </w:rPr>
      </w:pPr>
      <w:r/>
      <w:bookmarkStart w:id="29" w:name="_Ref361337832"/>
      <w:r>
        <w:rPr>
          <w:bCs/>
        </w:rPr>
        <w:t xml:space="preserve">р</w:t>
      </w:r>
      <w:r>
        <w:rPr>
          <w:bCs/>
        </w:rPr>
        <w:t xml:space="preserve">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bookmarkEnd w:id="29"/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701" w:leader="none"/>
        </w:tabs>
        <w:rPr>
          <w:bCs/>
        </w:rPr>
      </w:pPr>
      <w:r>
        <w:rPr>
          <w:bCs/>
        </w:rPr>
        <w:t xml:space="preserve">не разглашать третьим лицам факты передачи или получения Информации.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/>
      <w:bookmarkStart w:id="30" w:name="_Ref361337863"/>
      <w:r>
        <w:rPr>
          <w:bCs/>
        </w:rPr>
        <w:t xml:space="preserve">Подрядчик, нарушивший условия настоящего раздела Договора, возмещает Заказчику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30"/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Подрядчик обязуется обеспечить повторение условий Договора в части соблюдения режима конфиденциальности Информации в договорах, заключаемых с Субподрядчиками.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Условия защиты Информации, представляемой Подрядчиком Заказчику, могут быть дополнительно урегулированы отдельно заключаемым Сторонами соглашением. </w:t>
      </w:r>
      <w:r>
        <w:rPr>
          <w:bCs/>
        </w:rPr>
      </w:r>
      <w:r>
        <w:rPr>
          <w:bCs/>
        </w:rPr>
      </w:r>
    </w:p>
    <w:p>
      <w:pPr>
        <w:pStyle w:val="956"/>
        <w:ind w:left="0" w:firstLine="0"/>
        <w:shd w:val="clear" w:color="auto" w:fill="ffffff"/>
        <w:tabs>
          <w:tab w:val="left" w:pos="284" w:leader="none"/>
          <w:tab w:val="clear" w:pos="708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56"/>
        <w:numPr>
          <w:ilvl w:val="0"/>
          <w:numId w:val="1"/>
        </w:numPr>
        <w:ind w:left="0" w:firstLine="0"/>
        <w:jc w:val="center"/>
        <w:shd w:val="clear" w:color="auto" w:fill="ffffff"/>
        <w:tabs>
          <w:tab w:val="left" w:pos="426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Антикоррупционная оговорка</w:t>
      </w:r>
      <w:r>
        <w:rPr>
          <w:b/>
          <w:bCs/>
        </w:rPr>
      </w:r>
      <w:r>
        <w:rPr>
          <w:b/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</w:t>
      </w:r>
      <w:r>
        <w:t xml:space="preserve">дставители не осуществляли, прямо или косвенно не 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представителем другой С</w:t>
      </w:r>
      <w: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/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/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/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/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ab/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</w:t>
      </w:r>
      <w:r>
        <w:t xml:space="preserve">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  Стороны в целом, так и для конкретных работников уведомившей Стороны, сообщивших о факте нарушении.</w:t>
      </w:r>
      <w:r/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/>
    </w:p>
    <w:p>
      <w:pPr>
        <w:pStyle w:val="956"/>
        <w:ind w:left="709" w:firstLine="0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9.7.</w:t>
        <w:tab/>
        <w:t xml:space="preserve">Каналы связи Линия доверия Группы РусГидро: </w:t>
      </w:r>
      <w:r/>
    </w:p>
    <w:p>
      <w:pPr>
        <w:pStyle w:val="956"/>
        <w:ind w:left="709" w:firstLine="0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9.7.1.Электронная почта: ld@rushydro.ru;</w:t>
      </w:r>
      <w:r/>
    </w:p>
    <w:p>
      <w:pPr>
        <w:pStyle w:val="956"/>
        <w:ind w:left="709" w:firstLine="0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9.7.2.</w:t>
        <w:tab/>
        <w:t xml:space="preserve">Специальная форма «обратной связи», размещенная на официальном сайте ПАО «РусГидро» в сети интернет: http://www.rushydro.ru/ (далее перейти по ссылке «Линия доверия» и заполнить поля специальной формы «обратной связи»);</w:t>
      </w:r>
      <w:r/>
    </w:p>
    <w:p>
      <w:pPr>
        <w:pStyle w:val="956"/>
        <w:ind w:left="0" w:firstLine="709"/>
        <w:jc w:val="both"/>
        <w:shd w:val="clear" w:color="auto" w:fill="ffffff"/>
        <w:tabs>
          <w:tab w:val="left" w:pos="567" w:leader="none"/>
          <w:tab w:val="clear" w:pos="708" w:leader="none"/>
          <w:tab w:val="left" w:pos="1134" w:leader="none"/>
        </w:tabs>
      </w:pPr>
      <w:r>
        <w:t xml:space="preserve">9.7.3.</w:t>
        <w:tab/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  <w:r/>
    </w:p>
    <w:p>
      <w:pPr>
        <w:pStyle w:val="892"/>
        <w:ind w:firstLine="0"/>
        <w:spacing w:line="240" w:lineRule="auto"/>
        <w:tabs>
          <w:tab w:val="clear" w:pos="708" w:leader="none"/>
          <w:tab w:val="left" w:pos="709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56"/>
        <w:numPr>
          <w:ilvl w:val="0"/>
          <w:numId w:val="1"/>
        </w:numPr>
        <w:ind w:left="0" w:firstLine="0"/>
        <w:jc w:val="center"/>
        <w:shd w:val="clear" w:color="auto" w:fill="ffffff"/>
        <w:tabs>
          <w:tab w:val="left" w:pos="426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Обстоятельства непреодолимой силы (форс-мажор)</w:t>
      </w:r>
      <w:r>
        <w:rPr>
          <w:b/>
          <w:bCs/>
        </w:rPr>
      </w:r>
      <w:r>
        <w:rPr>
          <w:b/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Стороны освоб</w:t>
      </w:r>
      <w:r>
        <w:rPr>
          <w:bCs/>
        </w:rPr>
        <w:t xml:space="preserve">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</w:t>
      </w:r>
      <w:r>
        <w:rPr>
          <w:bCs/>
        </w:rPr>
        <w:t xml:space="preserve">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военные действия, террористические акты, диверсии, запретительные ме</w:t>
      </w:r>
      <w:r>
        <w:rPr>
          <w:bCs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 w:themeFill="background1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Сторона, для которой наступили обстоятельства непреодолимой силы, должна незамедлительно, но в любом случае не позднее 5</w:t>
      </w:r>
      <w:r>
        <w:rPr>
          <w:bCs/>
        </w:rPr>
        <w:t xml:space="preserve">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 w:themeFill="background1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Надлежащим (достаточным) доказательством наличия/возникновения и про</w:t>
      </w:r>
      <w:r>
        <w:rPr>
          <w:bCs/>
        </w:rPr>
        <w:t xml:space="preserve">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Отсутствие уведомления или </w:t>
      </w:r>
      <w:r>
        <w:rPr>
          <w:bCs/>
        </w:rPr>
        <w:t xml:space="preserve">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568" w:leader="none"/>
          <w:tab w:val="clear" w:pos="708" w:leader="none"/>
        </w:tabs>
        <w:rPr>
          <w:bCs/>
        </w:rPr>
      </w:pPr>
      <w:r>
        <w:rPr>
          <w:bCs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Cs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Договора,</w:t>
      </w:r>
      <w:r>
        <w:rPr>
          <w:bCs/>
        </w:rPr>
      </w:r>
      <w:r>
        <w:rPr>
          <w:bCs/>
        </w:rPr>
      </w:r>
    </w:p>
    <w:p>
      <w:pPr>
        <w:pStyle w:val="956"/>
        <w:ind w:left="0" w:firstLine="709"/>
        <w:jc w:val="both"/>
        <w:shd w:val="clear" w:color="auto" w:fill="ffffff"/>
        <w:tabs>
          <w:tab w:val="left" w:pos="568" w:leader="none"/>
          <w:tab w:val="clear" w:pos="708" w:leader="none"/>
        </w:tabs>
        <w:rPr>
          <w:bCs/>
        </w:rPr>
      </w:pPr>
      <w:r>
        <w:rPr>
          <w:bCs/>
        </w:rPr>
        <w:t xml:space="preserve">При этом любая из Сторон вправе отказаться от исполнения Договора в одностороннем внесудебном порядке.</w:t>
      </w:r>
      <w:r>
        <w:rPr>
          <w:bCs/>
        </w:rPr>
      </w:r>
      <w:r>
        <w:rPr>
          <w:bCs/>
        </w:rPr>
      </w:r>
    </w:p>
    <w:p>
      <w:pPr>
        <w:pStyle w:val="892"/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6"/>
        <w:numPr>
          <w:ilvl w:val="0"/>
          <w:numId w:val="1"/>
        </w:numPr>
        <w:ind w:left="0" w:firstLine="0"/>
        <w:jc w:val="center"/>
        <w:shd w:val="clear" w:color="auto" w:fill="ffffff"/>
        <w:tabs>
          <w:tab w:val="left" w:pos="426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Особые положения</w:t>
      </w:r>
      <w:r>
        <w:rPr>
          <w:b/>
          <w:bCs/>
        </w:rPr>
      </w:r>
      <w:r>
        <w:rPr>
          <w:b/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/>
      <w:bookmarkStart w:id="31" w:name="_Ref361337900"/>
      <w:r>
        <w:rPr>
          <w:bCs/>
        </w:rPr>
        <w:t xml:space="preserve">Подрядчик обязуется не привлекать и не допускать привлечения к исполнению обязательств по Договору организации: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8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 </w:t>
      </w:r>
      <w:r>
        <w:rPr>
          <w:bCs/>
        </w:rPr>
        <w:t xml:space="preserve">имеющие признаки недобросовестности, опред</w:t>
      </w:r>
      <w:r>
        <w:rPr>
          <w:bCs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1" w:tooltip="consultantplus://offline/ref=94D5CE8889791A29DE57299515463A9D6134D8237B999C803E6F853513x2A2P" w:history="1">
        <w:r>
          <w:rPr>
            <w:bCs/>
          </w:rPr>
          <w:t xml:space="preserve">№ 18162/09</w:t>
        </w:r>
      </w:hyperlink>
      <w:r>
        <w:rPr>
          <w:bCs/>
        </w:rPr>
        <w:t xml:space="preserve"> и от 25.05.2010 </w:t>
      </w:r>
      <w:hyperlink r:id="rId12" w:tooltip="consultantplus://offline/ref=94D5CE8889791A29DE57299515463A9D6135D2287D929C803E6F853513x2A2P" w:history="1">
        <w:r>
          <w:rPr>
            <w:bCs/>
          </w:rPr>
          <w:t xml:space="preserve">№ 15658/09</w:t>
        </w:r>
      </w:hyperlink>
      <w:r>
        <w:rPr>
          <w:bCs/>
        </w:rPr>
        <w:t xml:space="preserve">, согласно которым при оценке необоснованной налоговой выг</w:t>
      </w:r>
      <w:r>
        <w:rPr>
          <w:bCs/>
        </w:rPr>
        <w:t xml:space="preserve">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 / или 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8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соответствующие </w:t>
      </w:r>
      <w:hyperlink r:id="rId13" w:tooltip="consultantplus://offline/ref=79440D5123ABA6A25F43346AB59DBAAC7032C8E1556DA64FAED62E167F76889C2B7C475C32EFC59BJ8rDH" w:history="1">
        <w:r>
          <w:rPr>
            <w:bCs/>
          </w:rPr>
          <w:t xml:space="preserve">Критери</w:t>
        </w:r>
      </w:hyperlink>
      <w:r>
        <w:rPr>
          <w:bCs/>
        </w:rPr>
        <w:t xml:space="preserve">ям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bookmarkEnd w:id="31"/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/>
      <w:bookmarkStart w:id="32" w:name="_Ref361337921"/>
      <w:r>
        <w:rPr>
          <w:bCs/>
        </w:rPr>
        <w:t xml:space="preserve">Подрядчик обязуется неза</w:t>
      </w:r>
      <w:r>
        <w:rPr>
          <w:bCs/>
        </w:rPr>
        <w:t xml:space="preserve">медлительно уведомить Заказчика о появлении в ходе исполнения Договора у привлеченных Подрядчиком Субподрядчиков признаков недобросовестности, указанных в пункте 12.1 Договора, а также обеспечить прекращение участия таких организаций в исполнении Договора.</w:t>
      </w:r>
      <w:bookmarkEnd w:id="32"/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/>
      <w:bookmarkStart w:id="33" w:name="_Ref361337948"/>
      <w:r>
        <w:rPr>
          <w:bCs/>
        </w:rPr>
        <w:t xml:space="preserve">В случае нарушения Подрядчиком обязательств, установленных пунктами 12.1, 11.2 Договора, Заказчик вправе в одностороннем внесудебном порядке отказаться от Договора путем направления уведомления об отказе от Д</w:t>
      </w:r>
      <w:r>
        <w:rPr>
          <w:bCs/>
        </w:rPr>
        <w:t xml:space="preserve">оговора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Подрядчиком такого уведомления. Договор считается прекращенным (расторгнутым) с даты, указанной в</w:t>
      </w:r>
      <w:r>
        <w:rPr>
          <w:bCs/>
        </w:rPr>
        <w:t xml:space="preserve"> уведомлении об отказе от Договора (исполнения Договора) при условии, что Заказчик не отзовет указанное уведомление по итогам рассмотрения мотивированных письменных возражений Подрядчика, представленных до наступления указанной Заказчиком даты расторжения.</w:t>
      </w:r>
      <w:bookmarkEnd w:id="33"/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/>
      <w:bookmarkStart w:id="34" w:name="_Ref361337980"/>
      <w:r>
        <w:rPr>
          <w:bCs/>
        </w:rPr>
        <w:t xml:space="preserve">Подрядчик обязан уплатить Заказчику</w:t>
      </w:r>
      <w:r>
        <w:rPr>
          <w:bCs/>
        </w:rPr>
        <w:t xml:space="preserve"> штраф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пунктами 12.1, 12.2 Договора.</w:t>
      </w:r>
      <w:bookmarkEnd w:id="34"/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/>
      <w:bookmarkStart w:id="35" w:name="_Ref373243071"/>
      <w:r>
        <w:rPr>
          <w:bCs/>
        </w:rPr>
        <w:t xml:space="preserve">Штраф, предусмотренный пунктом 12.4 Договора, оплачивается Подрядчиком в течение 10 (десяти) рабочих д</w:t>
      </w:r>
      <w:r>
        <w:rPr>
          <w:bCs/>
        </w:rPr>
        <w:t xml:space="preserve">ней с даты получения соответствующего письменного требования Заказчика. Заказчик вправе предъявить требование об уплате штрафа вне независимости от направления уведомления об отказе от Договора (исполнения Договора), предусмотренного пунктом 12.3 Договора.</w:t>
      </w:r>
      <w:bookmarkEnd w:id="35"/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/>
      <w:bookmarkStart w:id="36" w:name="_Ref361337992"/>
      <w:r>
        <w:rPr>
          <w:bCs/>
        </w:rPr>
        <w:t xml:space="preserve">Заказчик вправе приостановить осуществление любых платежей по Договору, причитающ</w:t>
      </w:r>
      <w:r>
        <w:rPr>
          <w:bCs/>
        </w:rPr>
        <w:t xml:space="preserve">ихся Подрядчику, независимо от наличия оснований и наступления сроков таких платежей, до уплаты Подрядчиком штрафа, предусмотренного пунктом 12.4 Договора. При этом Заказчик не будет считаться просрочившим и / или нарушившим свои обязательства по Договору.</w:t>
      </w:r>
      <w:bookmarkEnd w:id="36"/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>
        <w:rPr>
          <w:bCs/>
        </w:rPr>
        <w:t xml:space="preserve">Независимо от других положений Договора, положения пунктов 12.4, 12.5 Договора продолжают действовать в течение 4 (четырех) лет после его прекращения (расторжения) или исполнения.</w:t>
      </w:r>
      <w:r>
        <w:rPr>
          <w:bCs/>
        </w:rPr>
      </w:r>
      <w:r>
        <w:rPr>
          <w:bCs/>
        </w:rPr>
      </w:r>
    </w:p>
    <w:p>
      <w:pPr>
        <w:pStyle w:val="956"/>
        <w:ind w:left="0" w:firstLine="0"/>
        <w:jc w:val="both"/>
        <w:shd w:val="clear" w:color="auto" w:fill="ffffff"/>
        <w:tabs>
          <w:tab w:val="left" w:pos="567" w:leader="none"/>
          <w:tab w:val="clear" w:pos="708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56"/>
        <w:numPr>
          <w:ilvl w:val="0"/>
          <w:numId w:val="1"/>
        </w:numPr>
        <w:ind w:left="0" w:firstLine="0"/>
        <w:jc w:val="center"/>
        <w:shd w:val="clear" w:color="auto" w:fill="ffffff"/>
        <w:tabs>
          <w:tab w:val="left" w:pos="426" w:leader="none"/>
          <w:tab w:val="clear" w:pos="708" w:leader="none"/>
        </w:tabs>
        <w:rPr>
          <w:b/>
        </w:rPr>
      </w:pPr>
      <w:r>
        <w:rPr>
          <w:b/>
          <w:bCs/>
        </w:rPr>
        <w:t xml:space="preserve">Заверения</w:t>
      </w:r>
      <w:r>
        <w:rPr>
          <w:b/>
        </w:rPr>
        <w:t xml:space="preserve"> Сторон</w:t>
      </w:r>
      <w:r>
        <w:rPr>
          <w:b/>
        </w:rPr>
      </w:r>
      <w:r>
        <w:rPr>
          <w:b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  <w:tab w:val="left" w:pos="1418" w:leader="none"/>
        </w:tabs>
      </w:pPr>
      <w:r>
        <w:rPr>
          <w:bCs/>
        </w:rPr>
        <w:t xml:space="preserve">Каждая</w:t>
      </w:r>
      <w:r>
        <w:t xml:space="preserve"> из Сторон заявляет и подтверждает другой Стороне, что: </w:t>
      </w:r>
      <w:r/>
    </w:p>
    <w:p>
      <w:pPr>
        <w:pStyle w:val="956"/>
        <w:numPr>
          <w:ilvl w:val="0"/>
          <w:numId w:val="5"/>
        </w:numPr>
        <w:ind w:left="0" w:firstLine="709"/>
        <w:jc w:val="both"/>
        <w:shd w:val="clear" w:color="auto" w:fill="ffffff"/>
        <w:tabs>
          <w:tab w:val="clear" w:pos="708" w:leader="none"/>
          <w:tab w:val="left" w:pos="709" w:leader="none"/>
          <w:tab w:val="left" w:pos="1418" w:leader="none"/>
        </w:tabs>
      </w:pPr>
      <w:r>
        <w:t xml:space="preserve"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/>
    </w:p>
    <w:p>
      <w:pPr>
        <w:pStyle w:val="956"/>
        <w:numPr>
          <w:ilvl w:val="0"/>
          <w:numId w:val="5"/>
        </w:numPr>
        <w:ind w:left="0" w:firstLine="709"/>
        <w:jc w:val="both"/>
        <w:shd w:val="clear" w:color="auto" w:fill="ffffff"/>
        <w:tabs>
          <w:tab w:val="clear" w:pos="708" w:leader="none"/>
          <w:tab w:val="left" w:pos="709" w:leader="none"/>
          <w:tab w:val="left" w:pos="1418" w:leader="none"/>
        </w:tabs>
      </w:pPr>
      <w:r>
        <w:t xml:space="preserve"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  <w:r/>
    </w:p>
    <w:p>
      <w:pPr>
        <w:pStyle w:val="956"/>
        <w:numPr>
          <w:ilvl w:val="0"/>
          <w:numId w:val="5"/>
        </w:numPr>
        <w:ind w:left="0" w:firstLine="709"/>
        <w:jc w:val="both"/>
        <w:shd w:val="clear" w:color="auto" w:fill="ffffff"/>
        <w:tabs>
          <w:tab w:val="clear" w:pos="708" w:leader="none"/>
          <w:tab w:val="left" w:pos="709" w:leader="none"/>
          <w:tab w:val="left" w:pos="1418" w:leader="none"/>
        </w:tabs>
      </w:pPr>
      <w:r>
        <w:t xml:space="preserve">она получила все корпоративные одо</w:t>
      </w:r>
      <w:r>
        <w:t xml:space="preserve">брения Договора органами управления 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и иных лиц необходимые для заключения и исполнения Договора;</w:t>
      </w:r>
      <w:r/>
    </w:p>
    <w:p>
      <w:pPr>
        <w:pStyle w:val="956"/>
        <w:numPr>
          <w:ilvl w:val="0"/>
          <w:numId w:val="5"/>
        </w:numPr>
        <w:ind w:left="0" w:firstLine="709"/>
        <w:jc w:val="both"/>
        <w:shd w:val="clear" w:color="auto" w:fill="ffffff"/>
        <w:tabs>
          <w:tab w:val="clear" w:pos="708" w:leader="none"/>
          <w:tab w:val="left" w:pos="709" w:leader="none"/>
          <w:tab w:val="left" w:pos="1418" w:leader="none"/>
        </w:tabs>
      </w:pPr>
      <w:r>
        <w:t xml:space="preserve">лица, подписывающие от имени Сторон Договор, надлежащим образом уполномочены на его подписание;</w:t>
      </w:r>
      <w:r/>
    </w:p>
    <w:p>
      <w:pPr>
        <w:pStyle w:val="956"/>
        <w:numPr>
          <w:ilvl w:val="0"/>
          <w:numId w:val="5"/>
        </w:numPr>
        <w:ind w:left="0" w:firstLine="709"/>
        <w:jc w:val="both"/>
        <w:shd w:val="clear" w:color="auto" w:fill="ffffff"/>
        <w:tabs>
          <w:tab w:val="clear" w:pos="708" w:leader="none"/>
          <w:tab w:val="left" w:pos="709" w:leader="none"/>
          <w:tab w:val="left" w:pos="1418" w:leader="none"/>
        </w:tabs>
      </w:pPr>
      <w: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  <w:r/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  <w:tab w:val="left" w:pos="1418" w:leader="none"/>
        </w:tabs>
      </w:pPr>
      <w:r>
        <w:t xml:space="preserve">Подрядчик заявляет и заверяет Заказчика в том, что на момент заключения Договора:</w:t>
      </w:r>
      <w:r/>
    </w:p>
    <w:p>
      <w:pPr>
        <w:pStyle w:val="956"/>
        <w:numPr>
          <w:ilvl w:val="0"/>
          <w:numId w:val="7"/>
        </w:numPr>
        <w:ind w:left="0" w:firstLine="709"/>
        <w:jc w:val="both"/>
        <w:shd w:val="clear" w:color="auto" w:fill="ffffff"/>
        <w:tabs>
          <w:tab w:val="clear" w:pos="708" w:leader="none"/>
          <w:tab w:val="left" w:pos="709" w:leader="none"/>
          <w:tab w:val="left" w:pos="1418" w:leader="none"/>
        </w:tabs>
      </w:pPr>
      <w:r>
        <w:t xml:space="preserve">учредителем / учредителями Подрядчика являются лица, не являющиеся массовыми учредителем / учредителями;</w:t>
      </w:r>
      <w:r/>
    </w:p>
    <w:p>
      <w:pPr>
        <w:pStyle w:val="956"/>
        <w:numPr>
          <w:ilvl w:val="0"/>
          <w:numId w:val="7"/>
        </w:numPr>
        <w:ind w:left="0" w:firstLine="709"/>
        <w:jc w:val="both"/>
        <w:shd w:val="clear" w:color="auto" w:fill="ffffff"/>
        <w:tabs>
          <w:tab w:val="clear" w:pos="708" w:leader="none"/>
          <w:tab w:val="left" w:pos="709" w:leader="none"/>
          <w:tab w:val="left" w:pos="1418" w:leader="none"/>
        </w:tabs>
      </w:pPr>
      <w:r>
        <w:t xml:space="preserve">руководителем Подрядчика является лицо, не являющееся массовым руководителем;</w:t>
      </w:r>
      <w:r/>
    </w:p>
    <w:p>
      <w:pPr>
        <w:pStyle w:val="956"/>
        <w:numPr>
          <w:ilvl w:val="0"/>
          <w:numId w:val="7"/>
        </w:numPr>
        <w:ind w:left="0" w:firstLine="709"/>
        <w:jc w:val="both"/>
        <w:shd w:val="clear" w:color="auto" w:fill="ffffff"/>
        <w:tabs>
          <w:tab w:val="clear" w:pos="708" w:leader="none"/>
          <w:tab w:val="left" w:pos="709" w:leader="none"/>
          <w:tab w:val="left" w:pos="1418" w:leader="none"/>
        </w:tabs>
      </w:pPr>
      <w:r>
        <w:t xml:space="preserve">Подрядчик фактически находится по адресу, указанному в Едином государственном реестре юридических лиц; </w:t>
      </w:r>
      <w:r/>
    </w:p>
    <w:p>
      <w:pPr>
        <w:pStyle w:val="956"/>
        <w:numPr>
          <w:ilvl w:val="0"/>
          <w:numId w:val="7"/>
        </w:numPr>
        <w:ind w:left="0" w:firstLine="709"/>
        <w:jc w:val="both"/>
        <w:shd w:val="clear" w:color="auto" w:fill="ffffff"/>
        <w:tabs>
          <w:tab w:val="clear" w:pos="708" w:leader="none"/>
          <w:tab w:val="left" w:pos="709" w:leader="none"/>
          <w:tab w:val="left" w:pos="1418" w:leader="none"/>
        </w:tabs>
      </w:pPr>
      <w:r>
        <w:t xml:space="preserve">Подрядчик своевременно и в полном объеме уплачивает налоги и сборы в соответствии с законодательством Российской Федерации;</w:t>
      </w:r>
      <w:r/>
    </w:p>
    <w:p>
      <w:pPr>
        <w:pStyle w:val="956"/>
        <w:numPr>
          <w:ilvl w:val="0"/>
          <w:numId w:val="6"/>
        </w:numPr>
        <w:ind w:left="0" w:firstLine="709"/>
        <w:jc w:val="both"/>
        <w:shd w:val="clear" w:color="auto" w:fill="ffffff"/>
        <w:tabs>
          <w:tab w:val="left" w:pos="567" w:leader="none"/>
          <w:tab w:val="clear" w:pos="708" w:leader="none"/>
          <w:tab w:val="left" w:pos="1418" w:leader="none"/>
        </w:tabs>
      </w:pPr>
      <w:r>
        <w:t xml:space="preserve">Подрядчик не находится в процедуре несостоятельности (банкротства) в соответствии с законодательством Российской Федерации; отсутствуют любые обстоятельства, включая, но не о</w:t>
      </w:r>
      <w:r>
        <w:t xml:space="preserve">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Подрядчика должным образом исполнять обязательства, возникающие из Договору или в связи с ним;</w:t>
      </w:r>
      <w:r/>
    </w:p>
    <w:p>
      <w:pPr>
        <w:pStyle w:val="956"/>
        <w:numPr>
          <w:ilvl w:val="0"/>
          <w:numId w:val="6"/>
        </w:numPr>
        <w:ind w:left="0" w:firstLine="709"/>
        <w:jc w:val="both"/>
        <w:shd w:val="clear" w:color="auto" w:fill="ffffff"/>
        <w:tabs>
          <w:tab w:val="left" w:pos="567" w:leader="none"/>
          <w:tab w:val="clear" w:pos="708" w:leader="none"/>
          <w:tab w:val="left" w:pos="1418" w:leader="none"/>
        </w:tabs>
      </w:pPr>
      <w:r>
        <w:t xml:space="preserve">Подрядчик состоит в СРО, основанной на членстве лиц, осуществляющих подготовку проектной документации;</w:t>
      </w:r>
      <w:r/>
    </w:p>
    <w:p>
      <w:pPr>
        <w:pStyle w:val="956"/>
        <w:numPr>
          <w:ilvl w:val="0"/>
          <w:numId w:val="6"/>
        </w:numPr>
        <w:ind w:left="0" w:firstLine="709"/>
        <w:jc w:val="both"/>
        <w:shd w:val="clear" w:color="auto" w:fill="ffffff"/>
        <w:tabs>
          <w:tab w:val="left" w:pos="567" w:leader="none"/>
          <w:tab w:val="clear" w:pos="708" w:leader="none"/>
          <w:tab w:val="left" w:pos="1418" w:leader="none"/>
        </w:tabs>
      </w:pPr>
      <w:r>
        <w:t xml:space="preserve">Подрядчик имеет в штате по основному месту работы не менее 2 (двух) специалистов по организации архитектурно-строительного проектирования, сведения о которых включены в Национальный реестр специалистов в области архитектурно-строительного проектирования;</w:t>
      </w:r>
      <w:r/>
    </w:p>
    <w:p>
      <w:pPr>
        <w:pStyle w:val="956"/>
        <w:numPr>
          <w:ilvl w:val="0"/>
          <w:numId w:val="6"/>
        </w:numPr>
        <w:ind w:left="0" w:firstLine="709"/>
        <w:jc w:val="both"/>
        <w:shd w:val="clear" w:color="auto" w:fill="ffffff"/>
        <w:tabs>
          <w:tab w:val="left" w:pos="567" w:leader="none"/>
          <w:tab w:val="clear" w:pos="708" w:leader="none"/>
          <w:tab w:val="left" w:pos="1418" w:leader="none"/>
        </w:tabs>
      </w:pPr>
      <w:r>
        <w:t xml:space="preserve">не отозвана (прекращена, приостановлена, признана недействительной) лицензия или иной документ, необходимый для осуществления деятельности Подрядчика в с</w:t>
      </w:r>
      <w:r>
        <w:t xml:space="preserve">оответствии с требованиями законодательства Российской Федерации, срок действия лицензии (иного документа) не истек, либо вид деятельности, осуществляемый Подрядчиком, не подлежит лицензированию и / или не требует получения иного разрешительного документа;</w:t>
      </w:r>
      <w:r/>
    </w:p>
    <w:p>
      <w:pPr>
        <w:pStyle w:val="956"/>
        <w:numPr>
          <w:ilvl w:val="0"/>
          <w:numId w:val="6"/>
        </w:numPr>
        <w:ind w:left="0" w:firstLine="709"/>
        <w:jc w:val="both"/>
        <w:shd w:val="clear" w:color="auto" w:fill="ffffff"/>
        <w:tabs>
          <w:tab w:val="left" w:pos="567" w:leader="none"/>
          <w:tab w:val="clear" w:pos="708" w:leader="none"/>
          <w:tab w:val="left" w:pos="1418" w:leader="none"/>
        </w:tabs>
      </w:pPr>
      <w:r>
        <w:t xml:space="preserve">Подрядчик тщательно изучил всю информацию, связанную с Догово</w:t>
      </w:r>
      <w:r>
        <w:t xml:space="preserve">ром, в том числе по вопросам, влияющим на сроки, стоимость и качество Работ, полностью ознакомлен со всеми условиями производства Работ, и принимает на себя все расходы, риски и трудности исполнения обязательств, возникающих из Договора или в связи с ним; </w:t>
      </w:r>
      <w:r/>
    </w:p>
    <w:p>
      <w:pPr>
        <w:pStyle w:val="956"/>
        <w:numPr>
          <w:ilvl w:val="0"/>
          <w:numId w:val="6"/>
        </w:numPr>
        <w:ind w:left="0" w:firstLine="709"/>
        <w:jc w:val="both"/>
        <w:shd w:val="clear" w:color="auto" w:fill="ffffff"/>
        <w:tabs>
          <w:tab w:val="left" w:pos="567" w:leader="none"/>
          <w:tab w:val="clear" w:pos="708" w:leader="none"/>
          <w:tab w:val="left" w:pos="1418" w:leader="none"/>
        </w:tabs>
      </w:pPr>
      <w:r>
        <w:t xml:space="preserve">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  <w:r/>
    </w:p>
    <w:p>
      <w:pPr>
        <w:pStyle w:val="956"/>
        <w:numPr>
          <w:ilvl w:val="0"/>
          <w:numId w:val="6"/>
        </w:numPr>
        <w:ind w:left="0" w:firstLine="709"/>
        <w:jc w:val="both"/>
        <w:shd w:val="clear" w:color="auto" w:fill="ffffff"/>
        <w:tabs>
          <w:tab w:val="left" w:pos="567" w:leader="none"/>
          <w:tab w:val="clear" w:pos="708" w:leader="none"/>
          <w:tab w:val="left" w:pos="1418" w:leader="none"/>
        </w:tabs>
      </w:pPr>
      <w:r>
        <w:t xml:space="preserve">Подрядчик 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  <w:r/>
    </w:p>
    <w:p>
      <w:pPr>
        <w:pStyle w:val="956"/>
        <w:numPr>
          <w:ilvl w:val="0"/>
          <w:numId w:val="6"/>
        </w:numPr>
        <w:ind w:left="0" w:firstLine="709"/>
        <w:jc w:val="both"/>
        <w:shd w:val="clear" w:color="auto" w:fill="ffffff"/>
        <w:tabs>
          <w:tab w:val="left" w:pos="567" w:leader="none"/>
          <w:tab w:val="clear" w:pos="708" w:leader="none"/>
          <w:tab w:val="left" w:pos="1418" w:leader="none"/>
        </w:tabs>
      </w:pPr>
      <w:r>
        <w:t xml:space="preserve"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могли бы негативно повлиять на решение Заказчика заключить Договор на указанных в нем условиях;</w:t>
      </w:r>
      <w:r/>
    </w:p>
    <w:p>
      <w:pPr>
        <w:pStyle w:val="956"/>
        <w:numPr>
          <w:ilvl w:val="0"/>
          <w:numId w:val="6"/>
        </w:numPr>
        <w:ind w:left="0" w:firstLine="709"/>
        <w:jc w:val="both"/>
        <w:shd w:val="clear" w:color="auto" w:fill="ffffff"/>
        <w:tabs>
          <w:tab w:val="left" w:pos="567" w:leader="none"/>
          <w:tab w:val="clear" w:pos="708" w:leader="none"/>
          <w:tab w:val="left" w:pos="1418" w:leader="none"/>
        </w:tabs>
      </w:pPr>
      <w:r>
        <w:t xml:space="preserve">Подрядчик согласен на многократное применение разработанной Рабочей документации в качестве типовой документации (проектной документации повторного использования).</w:t>
      </w:r>
      <w:r/>
    </w:p>
    <w:p>
      <w:pPr>
        <w:pStyle w:val="892"/>
        <w:numPr>
          <w:ilvl w:val="1"/>
          <w:numId w:val="1"/>
        </w:numPr>
        <w:ind w:left="0" w:firstLine="709"/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  <w:tab w:val="left" w:pos="1418" w:leader="none"/>
        </w:tabs>
      </w:pPr>
      <w:r>
        <w:t xml:space="preserve">В случае, если </w:t>
      </w:r>
      <w:r>
        <w:rPr>
          <w:bCs/>
        </w:rPr>
        <w:t xml:space="preserve">Подрядчик</w:t>
      </w:r>
      <w:r>
        <w:t xml:space="preserve"> 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>
        <w:rPr>
          <w:bCs/>
        </w:rPr>
        <w:t xml:space="preserve">Подрядчик </w:t>
      </w:r>
      <w:r>
        <w:t xml:space="preserve">обязан по письменному требованию Заказчика уплатить последнему штраф в размере 5% (пять процентов) от Цены Договора, указанной в пункте 3.1 Договора.</w:t>
      </w:r>
      <w:r/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  <w:tab w:val="left" w:pos="1418" w:leader="none"/>
        </w:tabs>
      </w:pPr>
      <w:r>
        <w:t xml:space="preserve">Недостоверность, неточность или неполнота любых указанных в настоящем разделе обстоятельств в значительной степени лишает получ</w:t>
      </w:r>
      <w: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/>
    </w:p>
    <w:p>
      <w:pPr>
        <w:pStyle w:val="956"/>
        <w:ind w:left="709" w:firstLine="0"/>
        <w:jc w:val="both"/>
        <w:shd w:val="clear" w:color="auto" w:fill="ffffff"/>
        <w:tabs>
          <w:tab w:val="clear" w:pos="708" w:leader="none"/>
          <w:tab w:val="left" w:pos="1134" w:leader="none"/>
          <w:tab w:val="left" w:pos="1418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56"/>
        <w:numPr>
          <w:ilvl w:val="0"/>
          <w:numId w:val="1"/>
        </w:numPr>
        <w:ind w:left="0" w:firstLine="0"/>
        <w:jc w:val="center"/>
        <w:shd w:val="clear" w:color="auto" w:fill="ffffff"/>
        <w:tabs>
          <w:tab w:val="left" w:pos="426" w:leader="none"/>
          <w:tab w:val="clear" w:pos="708" w:leader="none"/>
        </w:tabs>
        <w:rPr>
          <w:b/>
        </w:rPr>
      </w:pPr>
      <w:r>
        <w:rPr>
          <w:b/>
          <w:bCs/>
        </w:rPr>
        <w:t xml:space="preserve">П</w:t>
      </w:r>
      <w:r>
        <w:rPr>
          <w:b/>
        </w:rPr>
        <w:t xml:space="preserve">рекращение (расторжение) Договора</w:t>
      </w:r>
      <w:r>
        <w:rPr>
          <w:b/>
        </w:rPr>
      </w:r>
      <w:r>
        <w:rPr>
          <w:b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</w:t>
      </w:r>
      <w:r>
        <w:t xml:space="preserve">е в порядке, предусмотренном пунктом 16.7 Договора, с приложением подписанного соглашения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  <w:r/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Заказчик вправе в любое время до сдачи ему результатов Работ в односторонне</w:t>
      </w:r>
      <w:r>
        <w:t xml:space="preserve">м внесудебном порядке отказаться от Договора полностью или в части, уплатив Подрядчику часть установленной Цены Договора, пропорциональную части Работ, выполненных до получения Подрядчиком уведомления Заказчика об отказе от Договора (исполнения Договора). </w:t>
      </w:r>
      <w:r/>
    </w:p>
    <w:p>
      <w:pPr>
        <w:pStyle w:val="956"/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Возмещение убытков Подрядчика, вызванных отказом от Договора (исполнения Договора), Заказчиком не производится.</w:t>
      </w:r>
      <w:r/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убытков, причиненных отказом от Договора (исполнения Договора).</w:t>
      </w:r>
      <w:r/>
    </w:p>
    <w:p>
      <w:pPr>
        <w:pStyle w:val="956"/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Заказчик одновременно с уведомлением об отказе от Договора (исполнени</w:t>
      </w:r>
      <w:r>
        <w:t xml:space="preserve">я Договора) направляет Подрядчику письменное требование о возмещении убытков с приложением расчета суммы убытков. Подрядчик обязан оплатить Заказчику убытки не позднее 15 (пятнадцати) календарных дней с момента получения расчета суммы убытков от Заказчика.</w:t>
      </w:r>
      <w:r/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Стороны установили, что существенным нарушением Договора Подрядчиком является:</w:t>
      </w:r>
      <w:r/>
    </w:p>
    <w:p>
      <w:pPr>
        <w:pStyle w:val="956"/>
        <w:numPr>
          <w:ilvl w:val="0"/>
          <w:numId w:val="4"/>
        </w:numPr>
        <w:contextualSpacing/>
        <w:ind w:left="0" w:right="23" w:firstLine="709"/>
        <w:jc w:val="both"/>
        <w:spacing w:before="0" w:after="0"/>
        <w:tabs>
          <w:tab w:val="clear" w:pos="708" w:leader="none"/>
          <w:tab w:val="left" w:pos="1134" w:leader="none"/>
        </w:tabs>
      </w:pPr>
      <w:r>
        <w:t xml:space="preserve">нарушение Подрядчиком начального и конечного сроков выполнения Работ по Договору, а также промежуточных сроков выполнения Работ, установленных Договором, более чем на 60 (шестьдесят) календарных дней по причинам, не зависящим от Заказчика;</w:t>
      </w:r>
      <w:r/>
    </w:p>
    <w:p>
      <w:pPr>
        <w:pStyle w:val="956"/>
        <w:numPr>
          <w:ilvl w:val="0"/>
          <w:numId w:val="4"/>
        </w:numPr>
        <w:contextualSpacing/>
        <w:ind w:left="0" w:right="23" w:firstLine="709"/>
        <w:jc w:val="both"/>
        <w:spacing w:before="0" w:after="0"/>
        <w:tabs>
          <w:tab w:val="clear" w:pos="708" w:leader="none"/>
          <w:tab w:val="left" w:pos="1134" w:leader="none"/>
        </w:tabs>
      </w:pPr>
      <w:r>
        <w:t xml:space="preserve">несоблюдение Подрядчиком требований к качеству Работ</w:t>
      </w:r>
      <w:r>
        <w:rPr>
          <w:bCs/>
        </w:rPr>
        <w:t xml:space="preserve">,</w:t>
      </w:r>
      <w:r>
        <w:t xml:space="preserve"> если исправление выявленных Заказчиком недостатков, несоответствий Работ влечет нарушение сроков выполнения Работ более чем на 60 (шестьдесят) календарных дней либо такие недостатки являются неустранимыми;</w:t>
      </w:r>
      <w:r/>
    </w:p>
    <w:p>
      <w:pPr>
        <w:pStyle w:val="956"/>
        <w:numPr>
          <w:ilvl w:val="0"/>
          <w:numId w:val="4"/>
        </w:numPr>
        <w:contextualSpacing/>
        <w:ind w:left="0" w:right="23" w:firstLine="709"/>
        <w:jc w:val="both"/>
        <w:spacing w:before="0" w:after="0"/>
        <w:tabs>
          <w:tab w:val="clear" w:pos="708" w:leader="none"/>
          <w:tab w:val="left" w:pos="1134" w:leader="none"/>
        </w:tabs>
      </w:pPr>
      <w:r>
        <w:t xml:space="preserve">отсутствие (по причине отзыва, прекращения, приостановления действия, признания недействительным или по другим основаниям) допусков, разрешений и / или лицензий;</w:t>
      </w:r>
      <w:r/>
    </w:p>
    <w:p>
      <w:pPr>
        <w:pStyle w:val="956"/>
        <w:numPr>
          <w:ilvl w:val="0"/>
          <w:numId w:val="4"/>
        </w:numPr>
        <w:contextualSpacing/>
        <w:ind w:left="0" w:right="23" w:firstLine="709"/>
        <w:jc w:val="both"/>
        <w:spacing w:before="0" w:after="0"/>
        <w:tabs>
          <w:tab w:val="clear" w:pos="708" w:leader="none"/>
          <w:tab w:val="left" w:pos="1134" w:leader="none"/>
        </w:tabs>
      </w:pPr>
      <w:r>
        <w:t xml:space="preserve">наложение ареста на имущество Подрядчика, введение арбитражным судом процедуры несостоятельности (банкротства) в отношении Подрядчика;</w:t>
      </w:r>
      <w:r/>
    </w:p>
    <w:p>
      <w:pPr>
        <w:pStyle w:val="956"/>
        <w:numPr>
          <w:ilvl w:val="0"/>
          <w:numId w:val="4"/>
        </w:numPr>
        <w:contextualSpacing/>
        <w:ind w:left="0" w:right="23" w:firstLine="709"/>
        <w:jc w:val="both"/>
        <w:spacing w:before="0" w:after="0"/>
        <w:tabs>
          <w:tab w:val="clear" w:pos="708" w:leader="none"/>
          <w:tab w:val="left" w:pos="1134" w:leader="none"/>
        </w:tabs>
      </w:pPr>
      <w:r>
        <w:t xml:space="preserve">привлечение к выполнению Работ по Договору третьих лиц (Субподрядчиков) с нарушением требований, установленных пунктом 2.4.2 Договора;</w:t>
      </w:r>
      <w:r/>
    </w:p>
    <w:p>
      <w:pPr>
        <w:pStyle w:val="956"/>
        <w:numPr>
          <w:ilvl w:val="0"/>
          <w:numId w:val="4"/>
        </w:numPr>
        <w:contextualSpacing/>
        <w:ind w:left="0" w:right="23" w:firstLine="709"/>
        <w:jc w:val="both"/>
        <w:spacing w:before="0" w:after="0"/>
        <w:tabs>
          <w:tab w:val="clear" w:pos="708" w:leader="none"/>
          <w:tab w:val="left" w:pos="1134" w:leader="none"/>
        </w:tabs>
      </w:pPr>
      <w:r>
        <w:t xml:space="preserve">нарушение более чем на 30 (тридцать) календарных дней сроков предоставления документов, подтверждающих обеспечение обязательств по возврату аванса и иных платежей по Договору, отказ в предоставлении Заказчику таких документов;</w:t>
      </w:r>
      <w:r/>
    </w:p>
    <w:p>
      <w:pPr>
        <w:pStyle w:val="956"/>
        <w:numPr>
          <w:ilvl w:val="0"/>
          <w:numId w:val="4"/>
        </w:numPr>
        <w:contextualSpacing/>
        <w:ind w:left="0" w:right="23" w:firstLine="709"/>
        <w:jc w:val="both"/>
        <w:spacing w:before="0" w:after="0"/>
        <w:tabs>
          <w:tab w:val="clear" w:pos="708" w:leader="none"/>
          <w:tab w:val="left" w:pos="1134" w:leader="none"/>
        </w:tabs>
      </w:pPr>
      <w:r>
        <w:t xml:space="preserve">установление в ходе исполнения Договора фактов несоответствия Подрядчика установленным документацией о закупке требованиям к участникам закупки и / или предоставлен</w:t>
      </w:r>
      <w:r>
        <w:t xml:space="preserve">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разделе 13 Договора, и имеющих существенное значение для его заключения и исполнения.</w:t>
      </w:r>
      <w:r/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В случае </w:t>
      </w:r>
      <w:r>
        <w:t xml:space="preserve">отказа Заказчика от Договора в случаях, предусмотренных пунктами 14.2, 14.3, 14.4 Договора, последний считается прекращенным (расторгнутым) со дня, следующего за днем получения Подрядчиком уведомления Заказчика об отказе от Договора (исполнения Договора). </w:t>
      </w:r>
      <w:r/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С даты прекращения (расторжения) Договора Подрядчик обязан прекратить производство Работ, и в согласованные Сторонами сроки:</w:t>
      </w:r>
      <w:r/>
    </w:p>
    <w:p>
      <w:pPr>
        <w:pStyle w:val="956"/>
        <w:numPr>
          <w:ilvl w:val="0"/>
          <w:numId w:val="11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передать Заказчику результаты выполненных Работ, техническую и иную полученную документацию</w:t>
      </w:r>
      <w:r>
        <w:rPr>
          <w:bCs/>
        </w:rPr>
        <w:t xml:space="preserve">;</w:t>
      </w:r>
      <w:r/>
    </w:p>
    <w:p>
      <w:pPr>
        <w:pStyle w:val="956"/>
        <w:numPr>
          <w:ilvl w:val="0"/>
          <w:numId w:val="11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  <w:rPr>
          <w:rFonts w:cs="Verdana"/>
        </w:rPr>
      </w:pPr>
      <w:r>
        <w:rPr>
          <w:rFonts w:cs="Verdana"/>
        </w:rPr>
        <w:t xml:space="preserve">удалить </w:t>
      </w:r>
      <w:r>
        <w:t xml:space="preserve">с места производства Работ </w:t>
      </w:r>
      <w:r>
        <w:rPr>
          <w:rFonts w:cs="Verdana"/>
        </w:rPr>
        <w:t xml:space="preserve">весь мусор и все остаточные продукты любого рода и оставить место производства Работ чистым и безопасным.</w:t>
      </w:r>
      <w:r>
        <w:rPr>
          <w:rFonts w:cs="Verdana"/>
        </w:rPr>
      </w:r>
      <w:r>
        <w:rPr>
          <w:rFonts w:cs="Verdana"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При прекращении (расторжении) Договора по основаниям, указанным в настоящем ра</w:t>
      </w:r>
      <w:r>
        <w:t xml:space="preserve">зделе, все обязательства Сторон по Договору считаются прекратившимися, за исключением обязательств по незавершенным расчетам, а также обязательств Подрядчика по возмещению неустойки (пени), штрафов и убытков в случаях и размерах, предусмотренных Договором.</w:t>
      </w:r>
      <w:r/>
    </w:p>
    <w:p>
      <w:pPr>
        <w:pStyle w:val="956"/>
        <w:numPr>
          <w:ilvl w:val="0"/>
          <w:numId w:val="1"/>
        </w:numPr>
        <w:ind w:left="0" w:firstLine="0"/>
        <w:jc w:val="center"/>
        <w:shd w:val="clear" w:color="auto" w:fill="ffffff"/>
        <w:tabs>
          <w:tab w:val="left" w:pos="426" w:leader="none"/>
          <w:tab w:val="clear" w:pos="708" w:leader="none"/>
        </w:tabs>
        <w:rPr>
          <w:bCs/>
        </w:rPr>
      </w:pPr>
      <w:r>
        <w:rPr>
          <w:b/>
          <w:bCs/>
        </w:rPr>
        <w:t xml:space="preserve">Разрешение споров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Все споры, разногласия и требования, возникающие между Сторонами из Договора или в связи с ним, в том числе,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Споры, указанные в пункте 15.1 Договора, которые не были урегулированы Сторонами путем переговоров, подлежат разрешению в Арбитражном суде Амурской области в соответствии с законодательством Российской Федерации, </w:t>
      </w:r>
      <w:r>
        <w:rPr>
          <w:bCs/>
        </w:rPr>
        <w:t xml:space="preserve">за исключением споров из Независимой гарантии, подсудность которых предусмотрена пунктом 6.7 Договора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Сторонами применяется обязательный </w:t>
      </w:r>
      <w:r>
        <w:rPr>
          <w:bCs/>
        </w:rPr>
        <w:t xml:space="preserve">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16.7 Договора.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Условия настоящего раздела сохраняют свою силу в случае признания Договора незаключенным и / или недействительным.</w:t>
      </w:r>
      <w:r>
        <w:rPr>
          <w:bCs/>
        </w:rPr>
      </w:r>
      <w:r>
        <w:rPr>
          <w:bCs/>
        </w:rPr>
      </w:r>
    </w:p>
    <w:p>
      <w:pPr>
        <w:pStyle w:val="956"/>
        <w:ind w:left="0" w:firstLine="567"/>
        <w:jc w:val="both"/>
        <w:shd w:val="clear" w:color="auto" w:fill="ffffff"/>
        <w:tabs>
          <w:tab w:val="clear" w:pos="708" w:leader="none"/>
          <w:tab w:val="left" w:pos="1418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56"/>
        <w:numPr>
          <w:ilvl w:val="0"/>
          <w:numId w:val="1"/>
        </w:numPr>
        <w:ind w:left="0" w:firstLine="0"/>
        <w:jc w:val="center"/>
        <w:shd w:val="clear" w:color="auto" w:fill="ffffff"/>
        <w:tabs>
          <w:tab w:val="left" w:pos="426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Заключительные положения</w:t>
      </w:r>
      <w:r>
        <w:rPr>
          <w:b/>
          <w:bCs/>
        </w:rPr>
      </w:r>
      <w:r>
        <w:rPr>
          <w:b/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Договор вступает в силу с даты его подписания и действует до «    » _______ 20__ г., а в части неисполненных обязательств до полного исполнения.</w:t>
      </w:r>
      <w:r/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Все изменения и</w:t>
      </w:r>
      <w:r>
        <w:t xml:space="preserve">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Сторона, за исключением случаев изменения реквизитов Сторон, предусмотренных пунктом 16.6 Договора. </w:t>
      </w:r>
      <w:r/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Все приложения к Договору, а также любые изменения и дополнения, оформленные надлежащим образом, являются неотъемлемой частью Договора.</w:t>
      </w:r>
      <w:r/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В случае наличия любых расхождений между содержанием Договора и приложений к нему, приоритет имеет текст Договора.</w:t>
      </w:r>
      <w:r/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Обмен информацией между Сторонами по любым вопросам, связанным с исполнением Договора, включая уведомления и иные сообщения, осуществляется только в письменной форме в порядке, предусмотрен</w:t>
      </w:r>
      <w:r>
        <w:t xml:space="preserve">ном пунктом 16.7 Договора.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/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/>
      <w:bookmarkStart w:id="37" w:name="_Ref361338004"/>
      <w:r>
        <w:t xml:space="preserve">Стороны обязуются уведомлять друг друга об изменении адреса и / или реквизитов, указанных в разделе 18, не позднее 3 (трех) рабочих дней после такого изменения в порядке, установленном пунктом 16.7 Договора..</w:t>
      </w:r>
      <w:bookmarkEnd w:id="37"/>
      <w:r>
        <w:t xml:space="preserve"> </w:t>
      </w:r>
      <w:r/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</w:rPr>
      </w:pPr>
      <w:r/>
      <w:bookmarkStart w:id="38" w:name="_Ref361338019"/>
      <w:r>
        <w:t xml:space="preserve">Письма, уведомления и / или сообщения направляются Стороне-получателю по адресу ее места нахождения, указанному в разделе 18 Договора, или в ранее полученном уведомлении Стороны об изменении адреса, одним из следующих способов, при этом документ</w:t>
      </w:r>
      <w:r>
        <w:rPr>
          <w:bCs/>
        </w:rPr>
        <w:t xml:space="preserve"> будет считаться полученным:</w:t>
      </w:r>
      <w:bookmarkEnd w:id="38"/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701" w:leader="none"/>
        </w:tabs>
        <w:rPr>
          <w:bCs/>
        </w:rPr>
      </w:pPr>
      <w:r>
        <w:rPr>
          <w:bCs/>
        </w:rPr>
        <w:t xml:space="preserve">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701" w:leader="none"/>
        </w:tabs>
        <w:rPr>
          <w:bCs/>
        </w:rPr>
      </w:pPr>
      <w:r/>
      <w:bookmarkStart w:id="40" w:name="_Ref361338032"/>
      <w:r>
        <w:rPr>
          <w:bCs/>
        </w:rPr>
        <w:t xml:space="preserve">Заказным почтовым отп</w:t>
      </w:r>
      <w:r>
        <w:rPr>
          <w:bCs/>
        </w:rPr>
        <w:t xml:space="preserve">равлением с уведомлением о вручении – 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  <w:bookmarkEnd w:id="40"/>
      <w:r>
        <w:rPr>
          <w:bCs/>
        </w:rPr>
      </w:r>
      <w:r>
        <w:rPr>
          <w:bCs/>
        </w:rPr>
      </w:r>
    </w:p>
    <w:p>
      <w:pPr>
        <w:pStyle w:val="956"/>
        <w:numPr>
          <w:ilvl w:val="2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701" w:leader="none"/>
        </w:tabs>
        <w:rPr>
          <w:bCs/>
        </w:rPr>
      </w:pPr>
      <w:r>
        <w:rPr>
          <w:bCs/>
        </w:rPr>
        <w:t xml:space="preserve">Посредством </w:t>
      </w:r>
      <w:r>
        <w:t xml:space="preserve">электронной почты (e-mail) – в дату направления электронного сообщения, зафиксированную на почтовом сервере отправителя.</w:t>
      </w:r>
      <w:r>
        <w:rPr>
          <w:bCs/>
        </w:rPr>
      </w:r>
      <w:r>
        <w:rPr>
          <w:bCs/>
        </w:rPr>
      </w:r>
    </w:p>
    <w:p>
      <w:pPr>
        <w:pStyle w:val="956"/>
        <w:ind w:left="0" w:firstLine="709"/>
        <w:jc w:val="both"/>
        <w:shd w:val="clear" w:color="auto" w:fill="ffffff"/>
        <w:tabs>
          <w:tab w:val="clear" w:pos="708" w:leader="none"/>
          <w:tab w:val="left" w:pos="1701" w:leader="none"/>
        </w:tabs>
        <w:rPr>
          <w:bCs/>
        </w:rPr>
      </w:pPr>
      <w:r>
        <w:rPr>
          <w:bCs/>
        </w:rPr>
        <w:t xml:space="preserve">Оригиналы документов, направленных посредством электронной почты, должны не позднее следующего рабочего дня быть направлены Стороной-отправителем способами, указанными в пунктах 16.7.1 и 16.7.2 Договора. </w:t>
      </w:r>
      <w:r>
        <w:rPr>
          <w:bCs/>
        </w:rPr>
      </w:r>
      <w:r>
        <w:rPr>
          <w:bCs/>
        </w:rPr>
      </w:r>
    </w:p>
    <w:p>
      <w:pPr>
        <w:pStyle w:val="892"/>
        <w:numPr>
          <w:ilvl w:val="1"/>
          <w:numId w:val="1"/>
        </w:numPr>
        <w:ind w:left="0" w:firstLine="709"/>
        <w:spacing w:before="0"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Во избежание сомнений, кроме случаев, ког</w:t>
      </w:r>
      <w:r>
        <w:rPr>
          <w:bCs/>
          <w:sz w:val="24"/>
          <w:szCs w:val="24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568" w:leader="none"/>
          <w:tab w:val="clear" w:pos="708" w:leader="none"/>
        </w:tabs>
        <w:rPr>
          <w:bCs/>
        </w:rPr>
      </w:pPr>
      <w:r>
        <w:t xml:space="preserve">Уступка, передача в залог прав (требований), принадлежащих Подрядчику на основании Договора, допускается только с предварительного письменного согласия Заказчика. </w:t>
      </w:r>
      <w:r>
        <w:rPr>
          <w:bCs/>
        </w:rPr>
      </w:r>
      <w:r>
        <w:rPr>
          <w:bCs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Во всем остальном, что не урегулировано Договором, Стороны руководствуются законодательством Российской Федерации. </w:t>
      </w:r>
      <w:r/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t xml:space="preserve">Настоящий  Договор  заключается  в  электронной  форме  с  использование </w:t>
      </w:r>
      <w:r>
        <w:rPr>
          <w:sz w:val="24"/>
          <w:szCs w:val="24"/>
        </w:rPr>
        <w:t xml:space="preserve">программно-аппаратных средств электронной торговой площадки путем его подписания усиленными квалифицированными электронными подписями уполномоченных представителей Сторон.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6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rPr>
          <w:sz w:val="24"/>
          <w:szCs w:val="24"/>
        </w:rPr>
      </w:r>
      <w:r>
        <w:rPr>
          <w:bCs/>
          <w:sz w:val="24"/>
          <w:szCs w:val="24"/>
        </w:rPr>
        <w:t xml:space="preserve">Стороны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</w:t>
      </w:r>
      <w:r>
        <w:rPr>
          <w:bCs/>
          <w:sz w:val="24"/>
          <w:szCs w:val="24"/>
        </w:rPr>
        <w:t xml:space="preserve">Федерации, Правилами операторов систем электронного документооборота (аккредитованных ФНС РФ), с которыми у Сторон заключены соответствующи</w:t>
      </w:r>
      <w:r>
        <w:rPr>
          <w:bCs/>
          <w:sz w:val="24"/>
          <w:szCs w:val="24"/>
        </w:rPr>
        <w:t xml:space="preserve">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(https://www.diadoc.ru/). В случае использования Подрядч</w:t>
      </w:r>
      <w:r>
        <w:rPr>
          <w:bCs/>
          <w:sz w:val="24"/>
          <w:szCs w:val="24"/>
        </w:rPr>
        <w:t xml:space="preserve">иком другого оператора электронного документооборота (аккредитованного ФНС РФ), Заказчик, при наличии технической возможности у используемых Заказчиком операторов, инициирует настройку роуминга между операторами систем электронного документооборота Сторон.</w:t>
      </w:r>
      <w:r/>
    </w:p>
    <w:p>
      <w:pPr>
        <w:pStyle w:val="956"/>
        <w:ind w:left="0" w:firstLine="567"/>
        <w:shd w:val="clear" w:color="auto" w:fill="ffffff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56"/>
        <w:numPr>
          <w:ilvl w:val="0"/>
          <w:numId w:val="1"/>
        </w:numPr>
        <w:ind w:left="0" w:firstLine="0"/>
        <w:jc w:val="center"/>
        <w:shd w:val="clear" w:color="auto" w:fill="ffffff"/>
        <w:tabs>
          <w:tab w:val="left" w:pos="426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Список приложений</w:t>
      </w:r>
      <w:r>
        <w:rPr>
          <w:b/>
          <w:bCs/>
        </w:rPr>
      </w:r>
      <w:r>
        <w:rPr>
          <w:b/>
          <w:bCs/>
        </w:rPr>
      </w:r>
    </w:p>
    <w:p>
      <w:pPr>
        <w:pStyle w:val="956"/>
        <w:ind w:left="0" w:firstLine="0"/>
        <w:jc w:val="both"/>
        <w:shd w:val="clear" w:color="auto" w:fill="ffffff"/>
        <w:rPr>
          <w:bCs/>
        </w:rPr>
      </w:pPr>
      <w:r>
        <w:t xml:space="preserve">Приложение № </w:t>
      </w:r>
      <w:r>
        <w:rPr>
          <w:bCs/>
        </w:rPr>
        <w:t xml:space="preserve">1 – Задание на проектирование;</w:t>
      </w:r>
      <w:r>
        <w:rPr>
          <w:bCs/>
        </w:rPr>
      </w:r>
      <w:r>
        <w:rPr>
          <w:bCs/>
        </w:rPr>
      </w:r>
    </w:p>
    <w:p>
      <w:pPr>
        <w:pStyle w:val="956"/>
        <w:ind w:left="0" w:firstLine="0"/>
        <w:jc w:val="both"/>
        <w:shd w:val="clear" w:color="auto" w:fill="ffffff"/>
        <w:rPr>
          <w:bCs/>
        </w:rPr>
      </w:pPr>
      <w:r>
        <w:rPr>
          <w:bCs/>
        </w:rPr>
        <w:t xml:space="preserve">Приложение № </w:t>
      </w:r>
      <w:r>
        <w:rPr>
          <w:bCs/>
          <w:color w:val="000000" w:themeColor="text1"/>
        </w:rPr>
        <w:t xml:space="preserve">2 – </w:t>
      </w:r>
      <w:r>
        <w:rPr>
          <w:bCs/>
        </w:rPr>
        <w:t xml:space="preserve">График выполнения и финансирования работ;</w:t>
      </w:r>
      <w:r>
        <w:rPr>
          <w:bCs/>
        </w:rPr>
      </w:r>
      <w:r>
        <w:rPr>
          <w:bCs/>
        </w:rPr>
      </w:r>
    </w:p>
    <w:p>
      <w:pPr>
        <w:pStyle w:val="956"/>
        <w:ind w:left="0" w:firstLine="0"/>
        <w:jc w:val="both"/>
        <w:shd w:val="clear" w:color="auto" w:fill="ffffff"/>
        <w:rPr>
          <w:bCs/>
          <w:color w:val="000000"/>
        </w:rPr>
      </w:pPr>
      <w:r>
        <w:rPr>
          <w:bCs/>
          <w:color w:val="000000" w:themeColor="text1"/>
        </w:rPr>
        <w:t xml:space="preserve">Приложение № 3 – Сводный сметный расчет с приложениями;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956"/>
        <w:ind w:left="0" w:firstLine="0"/>
        <w:jc w:val="both"/>
        <w:shd w:val="clear" w:color="auto" w:fill="ffffff"/>
        <w:rPr>
          <w:bCs/>
        </w:rPr>
      </w:pPr>
      <w:r>
        <w:rPr>
          <w:bCs/>
        </w:rPr>
        <w:t xml:space="preserve">Приложение № 4 – Форма Акта сдачи-приемки технической и иной документации;</w:t>
      </w:r>
      <w:r>
        <w:rPr>
          <w:bCs/>
        </w:rPr>
      </w:r>
      <w:r>
        <w:rPr>
          <w:bCs/>
        </w:rPr>
      </w:r>
    </w:p>
    <w:p>
      <w:pPr>
        <w:pStyle w:val="956"/>
        <w:ind w:left="0" w:firstLine="0"/>
        <w:jc w:val="both"/>
        <w:shd w:val="clear" w:color="auto" w:fill="ffffff"/>
        <w:rPr>
          <w:bCs/>
        </w:rPr>
      </w:pPr>
      <w:r>
        <w:rPr>
          <w:bCs/>
        </w:rPr>
        <w:t xml:space="preserve">Приложение № 5 – Перечень допусков, разрешений и лицензий Подрядчика; </w:t>
      </w:r>
      <w:r>
        <w:rPr>
          <w:bCs/>
        </w:rPr>
      </w:r>
      <w:r>
        <w:rPr>
          <w:bCs/>
        </w:rPr>
      </w:r>
    </w:p>
    <w:p>
      <w:pPr>
        <w:pStyle w:val="956"/>
        <w:ind w:left="0" w:firstLine="0"/>
        <w:jc w:val="both"/>
        <w:shd w:val="clear" w:color="auto" w:fill="ffffff"/>
        <w:rPr>
          <w:bCs/>
        </w:rPr>
      </w:pPr>
      <w:r>
        <w:rPr>
          <w:bCs/>
        </w:rPr>
        <w:t xml:space="preserve">Приложение № 6 – Размер ответственности Подрядчика за нарушения пропускного и внутриобъектового режима, требований охраны труда, пожарной и промышленной безопасности;</w:t>
      </w:r>
      <w:r>
        <w:rPr>
          <w:bCs/>
        </w:rPr>
      </w:r>
      <w:r>
        <w:rPr>
          <w:bCs/>
        </w:rPr>
      </w:r>
    </w:p>
    <w:p>
      <w:pPr>
        <w:pStyle w:val="956"/>
        <w:ind w:left="0" w:firstLine="0"/>
        <w:shd w:val="clear" w:color="auto" w:fill="ffffff"/>
        <w:rPr>
          <w:bCs/>
        </w:rPr>
      </w:pPr>
      <w:r>
        <w:rPr>
          <w:bCs/>
        </w:rPr>
        <w:t xml:space="preserve">Приложение № 7 – Форма Акта сдачи-приемки выполненных работ;</w:t>
      </w:r>
      <w:r>
        <w:rPr>
          <w:bCs/>
        </w:rPr>
      </w:r>
      <w:r>
        <w:rPr>
          <w:bCs/>
        </w:rPr>
      </w:r>
    </w:p>
    <w:p>
      <w:pPr>
        <w:pStyle w:val="956"/>
        <w:ind w:left="0" w:firstLine="0"/>
        <w:jc w:val="both"/>
        <w:shd w:val="clear" w:color="auto" w:fill="ffffff"/>
        <w:rPr>
          <w:highlight w:val="none"/>
        </w:rPr>
      </w:pPr>
      <w:r>
        <w:rPr>
          <w:bCs/>
        </w:rPr>
        <w:t xml:space="preserve">Приложение № 8 – Форма справки</w:t>
      </w:r>
      <w:r>
        <w:rPr>
          <w:b/>
          <w:bCs/>
          <w:color w:val="000000"/>
        </w:rPr>
        <w:t xml:space="preserve"> </w:t>
      </w:r>
      <w:r>
        <w:rPr>
          <w:bCs/>
        </w:rPr>
        <w:t xml:space="preserve">о заключенных Подрядчиком договорах с Субподрядчиками, являющимися субъектами малого и среднего предпринимательства.</w:t>
      </w:r>
      <w:r>
        <w:rPr>
          <w:highlight w:val="none"/>
        </w:rPr>
      </w:r>
      <w:r>
        <w:rPr>
          <w:highlight w:val="none"/>
        </w:rPr>
      </w:r>
    </w:p>
    <w:p>
      <w:pPr>
        <w:pStyle w:val="956"/>
        <w:ind w:left="0"/>
        <w:jc w:val="both"/>
      </w:pPr>
      <w:r>
        <w:t xml:space="preserve">Приложение № 9 – Форма независимой гарантии;</w:t>
      </w:r>
      <w:r/>
    </w:p>
    <w:p>
      <w:pPr>
        <w:pStyle w:val="956"/>
        <w:ind w:left="0" w:firstLine="0"/>
        <w:jc w:val="both"/>
        <w:shd w:val="clear" w:color="auto" w:fill="ffffff"/>
        <w:rPr>
          <w:highlight w:val="none"/>
        </w:rPr>
      </w:pPr>
      <w:r>
        <w:t xml:space="preserve">Приложение № 10 – Форма требования по уплате по независимой гарантии;</w:t>
      </w:r>
      <w:r>
        <w:rPr>
          <w:highlight w:val="none"/>
        </w:rPr>
      </w:r>
      <w:r>
        <w:rPr>
          <w:highlight w:val="none"/>
        </w:rPr>
      </w:r>
    </w:p>
    <w:p>
      <w:pPr>
        <w:pStyle w:val="956"/>
        <w:ind w:left="0" w:firstLine="0"/>
        <w:jc w:val="both"/>
        <w:shd w:val="clear" w:color="auto" w:fill="ffffff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56"/>
        <w:numPr>
          <w:ilvl w:val="0"/>
          <w:numId w:val="1"/>
        </w:numPr>
        <w:ind w:left="0" w:firstLine="0"/>
        <w:jc w:val="center"/>
        <w:shd w:val="clear" w:color="auto" w:fill="ffffff"/>
        <w:tabs>
          <w:tab w:val="left" w:pos="426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Адреса и платежные реквизиты Сторон</w:t>
      </w:r>
      <w:r>
        <w:rPr>
          <w:b/>
          <w:bCs/>
        </w:rPr>
      </w:r>
      <w:r>
        <w:rPr>
          <w:b/>
          <w:bCs/>
        </w:rPr>
      </w:r>
    </w:p>
    <w:tbl>
      <w:tblPr>
        <w:tblW w:w="9639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784"/>
        <w:gridCol w:w="144"/>
        <w:gridCol w:w="4642"/>
        <w:gridCol w:w="69"/>
      </w:tblGrid>
      <w:tr>
        <w:tblPrEx/>
        <w:trPr>
          <w:trHeight w:val="140"/>
        </w:trPr>
        <w:tc>
          <w:tcPr>
            <w:gridSpan w:val="2"/>
            <w:tcW w:w="4928" w:type="dxa"/>
            <w:textDirection w:val="lrTb"/>
            <w:noWrap w:val="false"/>
          </w:tcPr>
          <w:p>
            <w:pPr>
              <w:pStyle w:val="892"/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711" w:type="dxa"/>
            <w:textDirection w:val="lrTb"/>
            <w:noWrap w:val="false"/>
          </w:tcPr>
          <w:p>
            <w:pPr>
              <w:pStyle w:val="892"/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4784" w:type="dxa"/>
            <w:textDirection w:val="lrTb"/>
            <w:noWrap w:val="false"/>
          </w:tcPr>
          <w:p>
            <w:pPr>
              <w:pStyle w:val="892"/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ЗАКАЗЧИК: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786" w:type="dxa"/>
            <w:textDirection w:val="lrTb"/>
            <w:noWrap w:val="false"/>
          </w:tcPr>
          <w:p>
            <w:pPr>
              <w:pStyle w:val="892"/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9" w:type="dxa"/>
            <w:textDirection w:val="lrTb"/>
            <w:noWrap w:val="false"/>
          </w:tcPr>
          <w:p>
            <w:pPr>
              <w:pStyle w:val="892"/>
            </w:pPr>
            <w:r/>
            <w:r/>
          </w:p>
        </w:tc>
      </w:tr>
      <w:tr>
        <w:tblPrEx/>
        <w:trPr/>
        <w:tc>
          <w:tcPr>
            <w:tcW w:w="4784" w:type="dxa"/>
            <w:textDirection w:val="lrTb"/>
            <w:noWrap w:val="false"/>
          </w:tcPr>
          <w:p>
            <w:pPr>
              <w:pStyle w:val="892"/>
              <w:ind w:left="-68" w:right="79" w:firstLine="29"/>
              <w:jc w:val="left"/>
              <w:spacing w:line="276" w:lineRule="auto"/>
              <w:shd w:val="clear" w:color="auto" w:fill="ffffff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АО «ДГК»</w:t>
            </w:r>
            <w:r>
              <w:rPr>
                <w:b/>
                <w:color w:val="000000"/>
                <w:sz w:val="24"/>
              </w:rPr>
            </w:r>
            <w:r>
              <w:rPr>
                <w:b/>
                <w:color w:val="000000"/>
                <w:sz w:val="24"/>
              </w:rPr>
            </w:r>
          </w:p>
          <w:p>
            <w:pPr>
              <w:pStyle w:val="892"/>
              <w:ind w:firstLine="0"/>
              <w:jc w:val="left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Место нахождения: РФ, Хабаровск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892"/>
              <w:ind w:left="-68" w:firstLine="0"/>
              <w:jc w:val="left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Адрес: 680000, Хабаровский край, г. Хабаровск, ул. Фрунзе, 49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892"/>
              <w:ind w:left="-68" w:right="79" w:firstLine="29"/>
              <w:jc w:val="left"/>
              <w:spacing w:line="276" w:lineRule="auto"/>
              <w:shd w:val="clear" w:color="auto" w:fill="ffffff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ИНН 1434031363 КПП 997650001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  <w:p>
            <w:pPr>
              <w:pStyle w:val="892"/>
              <w:ind w:left="-68" w:right="79" w:firstLine="29"/>
              <w:jc w:val="left"/>
              <w:spacing w:line="276" w:lineRule="auto"/>
              <w:shd w:val="clear" w:color="auto" w:fill="ffffff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ОГРН 1051401746769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  <w:p>
            <w:pPr>
              <w:pStyle w:val="892"/>
              <w:ind w:left="-68" w:right="79" w:firstLine="29"/>
              <w:jc w:val="left"/>
              <w:spacing w:line="276" w:lineRule="auto"/>
              <w:shd w:val="clear" w:color="auto" w:fill="ffffff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Дальневосточный Банк ПАО «Сбербанк России» г. Хабаровск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  <w:p>
            <w:pPr>
              <w:pStyle w:val="892"/>
              <w:ind w:left="-68" w:right="79" w:firstLine="29"/>
              <w:jc w:val="left"/>
              <w:spacing w:line="276" w:lineRule="auto"/>
              <w:shd w:val="clear" w:color="auto" w:fill="ffffff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р/сч 40702810270000008818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  <w:p>
            <w:pPr>
              <w:pStyle w:val="892"/>
              <w:ind w:left="-68" w:right="79" w:firstLine="29"/>
              <w:jc w:val="left"/>
              <w:spacing w:line="276" w:lineRule="auto"/>
              <w:shd w:val="clear" w:color="auto" w:fill="ffffff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к/сч 30101810600000000608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  <w:p>
            <w:pPr>
              <w:pStyle w:val="892"/>
              <w:ind w:left="-68" w:right="79" w:firstLine="29"/>
              <w:jc w:val="left"/>
              <w:spacing w:line="276" w:lineRule="auto"/>
              <w:shd w:val="clear" w:color="auto" w:fill="ffffff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БИК 040813608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  <w:p>
            <w:pPr>
              <w:pStyle w:val="892"/>
              <w:ind w:left="-68" w:right="79" w:firstLine="29"/>
              <w:jc w:val="left"/>
              <w:spacing w:line="276" w:lineRule="auto"/>
              <w:shd w:val="clear" w:color="auto" w:fill="ffffff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СП «Амурские тепловые сети»</w:t>
            </w:r>
            <w:r>
              <w:rPr>
                <w:b/>
                <w:color w:val="000000"/>
                <w:sz w:val="24"/>
              </w:rPr>
            </w:r>
            <w:r>
              <w:rPr>
                <w:b/>
                <w:color w:val="000000"/>
                <w:sz w:val="24"/>
              </w:rPr>
            </w:r>
          </w:p>
          <w:p>
            <w:pPr>
              <w:pStyle w:val="892"/>
              <w:ind w:left="-68" w:right="79" w:firstLine="29"/>
              <w:jc w:val="left"/>
              <w:spacing w:line="276" w:lineRule="auto"/>
              <w:shd w:val="clear" w:color="auto" w:fill="ffffff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Адрес для корреспонденции: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  <w:p>
            <w:pPr>
              <w:pStyle w:val="892"/>
              <w:ind w:left="-68" w:right="79" w:firstLine="0"/>
              <w:jc w:val="left"/>
              <w:spacing w:line="276" w:lineRule="auto"/>
              <w:shd w:val="clear" w:color="auto" w:fill="ffffff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675007, Амурская область, г. Благовещенск, ул.   Нагорная, 19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  <w:p>
            <w:pPr>
              <w:pStyle w:val="892"/>
              <w:ind w:left="-68" w:right="79" w:firstLine="29"/>
              <w:jc w:val="left"/>
              <w:spacing w:line="276" w:lineRule="auto"/>
              <w:shd w:val="clear" w:color="auto" w:fill="ffffff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ОКПО 86775182 ОКТМО 1070100001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  <w:p>
            <w:pPr>
              <w:pStyle w:val="892"/>
              <w:ind w:left="-68" w:right="79" w:firstLine="29"/>
              <w:jc w:val="left"/>
              <w:spacing w:line="276" w:lineRule="auto"/>
              <w:shd w:val="clear" w:color="auto" w:fill="ffffff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ОКОГУ 4210014 ОКФС 16 ОКОПФ 30003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  <w:p>
            <w:pPr>
              <w:pStyle w:val="892"/>
              <w:ind w:left="-68" w:right="79" w:hanging="5"/>
              <w:jc w:val="left"/>
              <w:spacing w:line="276" w:lineRule="auto"/>
              <w:shd w:val="clear" w:color="auto" w:fill="ffffff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Телефон 398-339 Факс 398-452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  <w:p>
            <w:pPr>
              <w:pStyle w:val="892"/>
              <w:ind w:firstLine="0"/>
              <w:jc w:val="left"/>
              <w:spacing w:line="276" w:lineRule="auto"/>
              <w:widowControl w:val="off"/>
              <w:tabs>
                <w:tab w:val="clear" w:pos="708" w:leader="none"/>
                <w:tab w:val="left" w:pos="6036" w:leader="none"/>
              </w:tabs>
              <w:rPr>
                <w:rStyle w:val="928"/>
                <w:sz w:val="24"/>
              </w:rPr>
            </w:pPr>
            <w:r>
              <w:rPr>
                <w:color w:val="000000"/>
                <w:sz w:val="24"/>
                <w:lang w:val="en-US"/>
              </w:rPr>
              <w:t xml:space="preserve">E</w:t>
            </w:r>
            <w:r>
              <w:rPr>
                <w:color w:val="000000"/>
                <w:sz w:val="24"/>
              </w:rPr>
              <w:t xml:space="preserve">-</w:t>
            </w:r>
            <w:r>
              <w:rPr>
                <w:color w:val="000000"/>
                <w:sz w:val="24"/>
                <w:lang w:val="en-US"/>
              </w:rPr>
              <w:t xml:space="preserve">mail</w:t>
            </w:r>
            <w:r>
              <w:rPr>
                <w:color w:val="000000"/>
                <w:sz w:val="24"/>
              </w:rPr>
              <w:t xml:space="preserve"> </w:t>
            </w:r>
            <w:hyperlink r:id="rId14" w:tooltip="mailto:doc-ats@dgk.ru" w:history="1">
              <w:r>
                <w:rPr>
                  <w:rStyle w:val="928"/>
                  <w:sz w:val="24"/>
                  <w:lang w:val="en-US"/>
                </w:rPr>
                <w:t xml:space="preserve">doc</w:t>
              </w:r>
              <w:r>
                <w:rPr>
                  <w:rStyle w:val="928"/>
                  <w:sz w:val="24"/>
                </w:rPr>
                <w:t xml:space="preserve">-</w:t>
              </w:r>
              <w:r>
                <w:rPr>
                  <w:rStyle w:val="928"/>
                  <w:sz w:val="24"/>
                  <w:lang w:val="en-US"/>
                </w:rPr>
                <w:t xml:space="preserve">ats</w:t>
              </w:r>
              <w:r>
                <w:rPr>
                  <w:rStyle w:val="928"/>
                  <w:sz w:val="24"/>
                </w:rPr>
                <w:t xml:space="preserve">@</w:t>
              </w:r>
              <w:r>
                <w:rPr>
                  <w:rStyle w:val="928"/>
                  <w:sz w:val="24"/>
                  <w:lang w:val="en-US"/>
                </w:rPr>
                <w:t xml:space="preserve">dgk</w:t>
              </w:r>
              <w:r>
                <w:rPr>
                  <w:rStyle w:val="928"/>
                  <w:sz w:val="24"/>
                </w:rPr>
                <w:t xml:space="preserve">.</w:t>
              </w:r>
              <w:r>
                <w:rPr>
                  <w:rStyle w:val="928"/>
                  <w:sz w:val="24"/>
                  <w:lang w:val="en-US"/>
                </w:rPr>
                <w:t xml:space="preserve">ru</w:t>
              </w:r>
            </w:hyperlink>
            <w:r>
              <w:rPr>
                <w:rStyle w:val="928"/>
                <w:sz w:val="24"/>
              </w:rPr>
            </w:r>
            <w:r>
              <w:rPr>
                <w:rStyle w:val="928"/>
                <w:sz w:val="24"/>
              </w:rPr>
            </w:r>
          </w:p>
          <w:p>
            <w:pPr>
              <w:pStyle w:val="892"/>
              <w:jc w:val="left"/>
              <w:spacing w:line="276" w:lineRule="auto"/>
              <w:widowControl w:val="off"/>
              <w:tabs>
                <w:tab w:val="clear" w:pos="708" w:leader="none"/>
                <w:tab w:val="left" w:pos="6036" w:leader="none"/>
              </w:tabs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  <w:p>
            <w:pPr>
              <w:pStyle w:val="892"/>
              <w:ind w:firstLine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786" w:type="dxa"/>
            <w:textDirection w:val="lrTb"/>
            <w:noWrap w:val="false"/>
          </w:tcPr>
          <w:p>
            <w:pPr>
              <w:pStyle w:val="8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9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9" w:type="dxa"/>
            <w:textDirection w:val="lrTb"/>
            <w:noWrap w:val="false"/>
          </w:tcPr>
          <w:p>
            <w:pPr>
              <w:pStyle w:val="892"/>
            </w:pPr>
            <w:r/>
            <w:r/>
          </w:p>
        </w:tc>
      </w:tr>
      <w:tr>
        <w:tblPrEx/>
        <w:trPr/>
        <w:tc>
          <w:tcPr>
            <w:tcW w:w="4784" w:type="dxa"/>
            <w:textDirection w:val="lrTb"/>
            <w:noWrap w:val="false"/>
          </w:tcPr>
          <w:p>
            <w:pPr>
              <w:pStyle w:val="892"/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92"/>
              <w:ind w:firstLine="0"/>
              <w:jc w:val="left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W w:w="4786" w:type="dxa"/>
            <w:textDirection w:val="lrTb"/>
            <w:noWrap w:val="false"/>
          </w:tcPr>
          <w:p>
            <w:pPr>
              <w:pStyle w:val="892"/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92"/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9" w:type="dxa"/>
            <w:textDirection w:val="lrTb"/>
            <w:noWrap w:val="false"/>
          </w:tcPr>
          <w:p>
            <w:pPr>
              <w:pStyle w:val="892"/>
            </w:pPr>
            <w:r/>
            <w:r/>
          </w:p>
        </w:tc>
      </w:tr>
    </w:tbl>
    <w:p>
      <w:pPr>
        <w:pStyle w:val="892"/>
      </w:pPr>
      <w:r/>
      <w:r/>
    </w:p>
    <w:sectPr>
      <w:footerReference w:type="default" r:id="rId9"/>
      <w:footnotePr/>
      <w:endnotePr/>
      <w:type w:val="nextPage"/>
      <w:pgSz w:w="11906" w:h="16838" w:orient="portrait"/>
      <w:pgMar w:top="568" w:right="850" w:bottom="710" w:left="1276" w:header="0" w:footer="413" w:gutter="0"/>
      <w:pgNumType w:start="1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Liberation Serif">
    <w:panose1 w:val="02020603050405020304"/>
  </w:font>
  <w:font w:name="Wingdings">
    <w:panose1 w:val="05010000000000000000"/>
  </w:font>
  <w:font w:name="Symbol">
    <w:panose1 w:val="05010000000000000000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Lohit Devanagari">
    <w:panose1 w:val="020B0600000000000000"/>
  </w:font>
  <w:font w:name="Open Sans">
    <w:panose1 w:val="020B060603050402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9"/>
      <w:jc w:val="right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2</w:t>
    </w:r>
    <w:r>
      <w:rPr>
        <w:sz w:val="24"/>
        <w:szCs w:val="24"/>
      </w:rPr>
      <w:fldChar w:fldCharType="end"/>
    </w:r>
    <w:r>
      <w:rPr>
        <w:sz w:val="24"/>
        <w:szCs w:val="24"/>
      </w:rPr>
    </w:r>
    <w:r>
      <w:rPr>
        <w:sz w:val="24"/>
        <w:szCs w:val="24"/>
      </w:rPr>
    </w:r>
  </w:p>
  <w:p>
    <w:pPr>
      <w:pStyle w:val="959"/>
      <w:rPr>
        <w:sz w:val="24"/>
        <w:szCs w:val="24"/>
      </w:rPr>
    </w:pPr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  <w:p>
    <w:pPr>
      <w:pStyle w:val="959"/>
      <w:rPr>
        <w:sz w:val="24"/>
        <w:szCs w:val="24"/>
      </w:rPr>
    </w:pPr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754" w:hanging="360"/>
        <w:tabs>
          <w:tab w:val="num" w:pos="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992" w:hanging="432"/>
        <w:tabs>
          <w:tab w:val="num" w:pos="0" w:leader="none"/>
        </w:tabs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198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  <w:tabs>
          <w:tab w:val="num" w:pos="0" w:leader="none"/>
        </w:tabs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  <w:tabs>
          <w:tab w:val="num" w:pos="0" w:leader="none"/>
        </w:tabs>
      </w:pPr>
      <w:rPr>
        <w:rFonts w:hint="default" w:ascii="Symbol" w:hAnsi="Symbol" w:cs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2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754" w:hanging="360"/>
        <w:tabs>
          <w:tab w:val="num" w:pos="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992" w:hanging="432"/>
        <w:tabs>
          <w:tab w:val="num" w:pos="0" w:leader="none"/>
        </w:tabs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7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75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99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198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0" w:leader="none"/>
        </w:tabs>
      </w:pPr>
    </w:lvl>
  </w:abstractNum>
  <w:abstractNum w:abstractNumId="16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0" w:leader="none"/>
        </w:tabs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pStyle w:val="962"/>
      <w:isLgl w:val="false"/>
      <w:suff w:val="tab"/>
      <w:lvlText w:val="%1.%2.%3."/>
      <w:lvlJc w:val="left"/>
      <w:pPr>
        <w:ind w:left="149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754" w:hanging="360"/>
        <w:tabs>
          <w:tab w:val="num" w:pos="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992" w:hanging="432"/>
        <w:tabs>
          <w:tab w:val="num" w:pos="0" w:leader="none"/>
        </w:tabs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198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75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99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7" w:hanging="504"/>
      </w:pPr>
      <w:rPr>
        <w:b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75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99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7" w:hanging="504"/>
      </w:pPr>
      <w:rPr>
        <w:b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  <w:tabs>
          <w:tab w:val="num" w:pos="0" w:leader="none"/>
        </w:tabs>
      </w:pPr>
      <w:rPr>
        <w:rFonts w:hint="default" w:ascii="Times New Roman" w:hAnsi="Times New Roman" w:cs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1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754" w:hanging="360"/>
        <w:tabs>
          <w:tab w:val="num" w:pos="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992" w:hanging="432"/>
        <w:tabs>
          <w:tab w:val="num" w:pos="0" w:leader="none"/>
        </w:tabs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198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  <w:tabs>
          <w:tab w:val="num" w:pos="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  <w:tabs>
          <w:tab w:val="num" w:pos="0" w:leader="none"/>
        </w:tabs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7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754" w:hanging="360"/>
        <w:tabs>
          <w:tab w:val="num" w:pos="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992" w:hanging="432"/>
        <w:tabs>
          <w:tab w:val="num" w:pos="0" w:leader="none"/>
        </w:tabs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198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754" w:hanging="360"/>
        <w:tabs>
          <w:tab w:val="num" w:pos="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992" w:hanging="432"/>
        <w:tabs>
          <w:tab w:val="num" w:pos="0" w:leader="none"/>
        </w:tabs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198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754" w:hanging="360"/>
        <w:tabs>
          <w:tab w:val="num" w:pos="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992" w:hanging="432"/>
        <w:tabs>
          <w:tab w:val="num" w:pos="0" w:leader="none"/>
        </w:tabs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198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6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0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0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0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0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0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0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6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6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6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6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7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7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7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7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7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7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7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7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8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8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8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8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8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8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92" w:default="1">
    <w:name w:val="Normal"/>
    <w:qFormat/>
    <w:pPr>
      <w:ind w:firstLine="567"/>
      <w:jc w:val="both"/>
      <w:spacing w:before="0" w:beforeAutospacing="0" w:after="0" w:afterAutospacing="0" w:line="360" w:lineRule="auto"/>
      <w:widowControl/>
    </w:pPr>
    <w:rPr>
      <w:rFonts w:ascii="Times New Roman" w:hAnsi="Times New Roman" w:eastAsia="Times New Roman" w:cs="Times New Roman"/>
      <w:color w:val="auto"/>
      <w:sz w:val="28"/>
      <w:szCs w:val="28"/>
      <w:lang w:val="ru-RU" w:eastAsia="ru-RU" w:bidi="ar-SA"/>
    </w:rPr>
  </w:style>
  <w:style w:type="paragraph" w:styleId="893">
    <w:name w:val="Heading 1"/>
    <w:basedOn w:val="89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894">
    <w:name w:val="Heading 2"/>
    <w:basedOn w:val="89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95">
    <w:name w:val="Heading 3"/>
    <w:basedOn w:val="892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paragraph" w:styleId="896">
    <w:name w:val="Heading 4"/>
    <w:basedOn w:val="89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97">
    <w:name w:val="Heading 5"/>
    <w:basedOn w:val="89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98">
    <w:name w:val="Heading 6"/>
    <w:basedOn w:val="89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99">
    <w:name w:val="Heading 7"/>
    <w:basedOn w:val="89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00">
    <w:name w:val="Heading 8"/>
    <w:basedOn w:val="89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01">
    <w:name w:val="Heading 9"/>
    <w:basedOn w:val="8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02">
    <w:name w:val="Heading 1 Char"/>
    <w:basedOn w:val="924"/>
    <w:uiPriority w:val="9"/>
    <w:qFormat/>
    <w:rPr>
      <w:rFonts w:ascii="Arial" w:hAnsi="Arial" w:eastAsia="Arial" w:cs="Arial"/>
      <w:sz w:val="40"/>
      <w:szCs w:val="40"/>
    </w:rPr>
  </w:style>
  <w:style w:type="character" w:styleId="903">
    <w:name w:val="Heading 2 Char"/>
    <w:basedOn w:val="924"/>
    <w:uiPriority w:val="9"/>
    <w:qFormat/>
    <w:rPr>
      <w:rFonts w:ascii="Arial" w:hAnsi="Arial" w:eastAsia="Arial" w:cs="Arial"/>
      <w:sz w:val="34"/>
    </w:rPr>
  </w:style>
  <w:style w:type="character" w:styleId="904">
    <w:name w:val="Heading 3 Char"/>
    <w:basedOn w:val="924"/>
    <w:uiPriority w:val="9"/>
    <w:qFormat/>
    <w:rPr>
      <w:rFonts w:ascii="Arial" w:hAnsi="Arial" w:eastAsia="Arial" w:cs="Arial"/>
      <w:sz w:val="30"/>
      <w:szCs w:val="30"/>
    </w:rPr>
  </w:style>
  <w:style w:type="character" w:styleId="905">
    <w:name w:val="Heading 4 Char"/>
    <w:basedOn w:val="924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906">
    <w:name w:val="Heading 5 Char"/>
    <w:basedOn w:val="924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907">
    <w:name w:val="Heading 6 Char"/>
    <w:basedOn w:val="924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908">
    <w:name w:val="Heading 7 Char"/>
    <w:basedOn w:val="924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909">
    <w:name w:val="Heading 8 Char"/>
    <w:basedOn w:val="924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10">
    <w:name w:val="Heading 9 Char"/>
    <w:basedOn w:val="924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911">
    <w:name w:val="Title Char"/>
    <w:basedOn w:val="924"/>
    <w:uiPriority w:val="10"/>
    <w:qFormat/>
    <w:rPr>
      <w:sz w:val="48"/>
      <w:szCs w:val="48"/>
    </w:rPr>
  </w:style>
  <w:style w:type="character" w:styleId="912">
    <w:name w:val="Subtitle Char"/>
    <w:basedOn w:val="924"/>
    <w:uiPriority w:val="11"/>
    <w:qFormat/>
    <w:rPr>
      <w:sz w:val="24"/>
      <w:szCs w:val="24"/>
    </w:rPr>
  </w:style>
  <w:style w:type="character" w:styleId="913">
    <w:name w:val="Quote Char"/>
    <w:uiPriority w:val="29"/>
    <w:qFormat/>
    <w:rPr>
      <w:i/>
    </w:rPr>
  </w:style>
  <w:style w:type="character" w:styleId="914">
    <w:name w:val="Intense Quote Char"/>
    <w:uiPriority w:val="30"/>
    <w:qFormat/>
    <w:rPr>
      <w:i/>
    </w:rPr>
  </w:style>
  <w:style w:type="character" w:styleId="915">
    <w:name w:val="Header Char"/>
    <w:basedOn w:val="924"/>
    <w:uiPriority w:val="99"/>
    <w:qFormat/>
  </w:style>
  <w:style w:type="character" w:styleId="916">
    <w:name w:val="Footer Char"/>
    <w:basedOn w:val="924"/>
    <w:uiPriority w:val="99"/>
    <w:qFormat/>
  </w:style>
  <w:style w:type="character" w:styleId="917">
    <w:name w:val="Caption Char"/>
    <w:uiPriority w:val="99"/>
    <w:qFormat/>
  </w:style>
  <w:style w:type="character" w:styleId="918">
    <w:name w:val="Footnote Text Char"/>
    <w:uiPriority w:val="99"/>
    <w:qFormat/>
    <w:rPr>
      <w:sz w:val="18"/>
    </w:rPr>
  </w:style>
  <w:style w:type="character" w:styleId="919">
    <w:name w:val="Символ сноски"/>
    <w:uiPriority w:val="99"/>
    <w:unhideWhenUsed/>
    <w:qFormat/>
    <w:rPr>
      <w:vertAlign w:val="superscript"/>
    </w:rPr>
  </w:style>
  <w:style w:type="character" w:styleId="920">
    <w:name w:val="footnote reference"/>
    <w:rPr>
      <w:vertAlign w:val="superscript"/>
    </w:rPr>
  </w:style>
  <w:style w:type="character" w:styleId="921">
    <w:name w:val="Endnote Text Char"/>
    <w:uiPriority w:val="99"/>
    <w:qFormat/>
    <w:rPr>
      <w:sz w:val="20"/>
    </w:rPr>
  </w:style>
  <w:style w:type="character" w:styleId="922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923">
    <w:name w:val="endnote reference"/>
    <w:rPr>
      <w:vertAlign w:val="superscript"/>
    </w:rPr>
  </w:style>
  <w:style w:type="character" w:styleId="924" w:default="1">
    <w:name w:val="Default Paragraph Font"/>
    <w:uiPriority w:val="1"/>
    <w:semiHidden/>
    <w:unhideWhenUsed/>
    <w:qFormat/>
  </w:style>
  <w:style w:type="character" w:styleId="925" w:customStyle="1">
    <w:name w:val="Заголовок 3 Знак"/>
    <w:basedOn w:val="924"/>
    <w:uiPriority w:val="9"/>
    <w:qFormat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926" w:customStyle="1">
    <w:name w:val="Основной текст 3 Знак"/>
    <w:basedOn w:val="924"/>
    <w:qFormat/>
    <w:rPr>
      <w:rFonts w:ascii="Times New Roman" w:hAnsi="Times New Roman" w:eastAsia="Times New Roman" w:cs="Times New Roman"/>
      <w:color w:val="0000ff"/>
      <w:sz w:val="24"/>
      <w:szCs w:val="24"/>
    </w:rPr>
  </w:style>
  <w:style w:type="character" w:styleId="927" w:customStyle="1">
    <w:name w:val="Абзац списка Знак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28">
    <w:name w:val="Hyperlink"/>
    <w:uiPriority w:val="99"/>
    <w:unhideWhenUsed/>
    <w:rPr>
      <w:color w:val="0000ff"/>
      <w:u w:val="single"/>
    </w:rPr>
  </w:style>
  <w:style w:type="character" w:styleId="929" w:customStyle="1">
    <w:name w:val="Верхний колонтитул Знак"/>
    <w:basedOn w:val="924"/>
    <w:uiPriority w:val="99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930" w:customStyle="1">
    <w:name w:val="Нижний колонтитул Знак"/>
    <w:basedOn w:val="924"/>
    <w:uiPriority w:val="99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31">
    <w:name w:val="Заголовок"/>
    <w:basedOn w:val="892"/>
    <w:next w:val="932"/>
    <w:qFormat/>
    <w:pPr>
      <w:keepNext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932">
    <w:name w:val="Body Text"/>
    <w:basedOn w:val="892"/>
    <w:pPr>
      <w:spacing w:before="0" w:after="140" w:line="276" w:lineRule="auto"/>
    </w:pPr>
  </w:style>
  <w:style w:type="paragraph" w:styleId="933">
    <w:name w:val="List"/>
    <w:basedOn w:val="932"/>
    <w:rPr>
      <w:rFonts w:cs="Lohit Devanagari"/>
    </w:rPr>
  </w:style>
  <w:style w:type="paragraph" w:styleId="934">
    <w:name w:val="Caption"/>
    <w:basedOn w:val="892"/>
    <w:link w:val="9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935">
    <w:name w:val="Указатель"/>
    <w:basedOn w:val="892"/>
    <w:qFormat/>
    <w:pPr>
      <w:suppressLineNumbers/>
    </w:pPr>
    <w:rPr>
      <w:rFonts w:cs="Lohit Devanagari"/>
    </w:rPr>
  </w:style>
  <w:style w:type="paragraph" w:styleId="936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937">
    <w:name w:val="Title"/>
    <w:basedOn w:val="892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938">
    <w:name w:val="Subtitle"/>
    <w:basedOn w:val="892"/>
    <w:uiPriority w:val="11"/>
    <w:qFormat/>
    <w:pPr>
      <w:spacing w:before="200" w:after="200"/>
    </w:pPr>
    <w:rPr>
      <w:sz w:val="24"/>
      <w:szCs w:val="24"/>
    </w:rPr>
  </w:style>
  <w:style w:type="paragraph" w:styleId="939">
    <w:name w:val="Quote"/>
    <w:basedOn w:val="892"/>
    <w:uiPriority w:val="29"/>
    <w:qFormat/>
    <w:pPr>
      <w:ind w:left="720" w:right="720"/>
    </w:pPr>
    <w:rPr>
      <w:i/>
    </w:rPr>
  </w:style>
  <w:style w:type="paragraph" w:styleId="940">
    <w:name w:val="Intense Quote"/>
    <w:basedOn w:val="892"/>
    <w:uiPriority w:val="30"/>
    <w:qFormat/>
    <w:pPr>
      <w:ind w:left="720" w:right="720"/>
      <w:spacing w:before="0" w:after="16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941">
    <w:name w:val="footnote text"/>
    <w:basedOn w:val="892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942">
    <w:name w:val="endnote text"/>
    <w:basedOn w:val="892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943">
    <w:name w:val="toc 1"/>
    <w:basedOn w:val="892"/>
    <w:uiPriority w:val="39"/>
    <w:unhideWhenUsed/>
    <w:pPr>
      <w:ind w:left="0" w:right="0" w:firstLine="0"/>
      <w:spacing w:before="0" w:after="57"/>
    </w:pPr>
  </w:style>
  <w:style w:type="paragraph" w:styleId="944">
    <w:name w:val="toc 2"/>
    <w:basedOn w:val="892"/>
    <w:uiPriority w:val="39"/>
    <w:unhideWhenUsed/>
    <w:pPr>
      <w:ind w:left="283" w:right="0" w:firstLine="0"/>
      <w:spacing w:before="0" w:after="57"/>
    </w:pPr>
  </w:style>
  <w:style w:type="paragraph" w:styleId="945">
    <w:name w:val="toc 3"/>
    <w:basedOn w:val="892"/>
    <w:uiPriority w:val="39"/>
    <w:unhideWhenUsed/>
    <w:pPr>
      <w:ind w:left="567" w:right="0" w:firstLine="0"/>
      <w:spacing w:before="0" w:after="57"/>
    </w:pPr>
  </w:style>
  <w:style w:type="paragraph" w:styleId="946">
    <w:name w:val="toc 4"/>
    <w:basedOn w:val="892"/>
    <w:uiPriority w:val="39"/>
    <w:unhideWhenUsed/>
    <w:pPr>
      <w:ind w:left="850" w:right="0" w:firstLine="0"/>
      <w:spacing w:before="0" w:after="57"/>
    </w:pPr>
  </w:style>
  <w:style w:type="paragraph" w:styleId="947">
    <w:name w:val="toc 5"/>
    <w:basedOn w:val="892"/>
    <w:uiPriority w:val="39"/>
    <w:unhideWhenUsed/>
    <w:pPr>
      <w:ind w:left="1134" w:right="0" w:firstLine="0"/>
      <w:spacing w:before="0" w:after="57"/>
    </w:pPr>
  </w:style>
  <w:style w:type="paragraph" w:styleId="948">
    <w:name w:val="toc 6"/>
    <w:basedOn w:val="892"/>
    <w:uiPriority w:val="39"/>
    <w:unhideWhenUsed/>
    <w:pPr>
      <w:ind w:left="1417" w:right="0" w:firstLine="0"/>
      <w:spacing w:before="0" w:after="57"/>
    </w:pPr>
  </w:style>
  <w:style w:type="paragraph" w:styleId="949">
    <w:name w:val="toc 7"/>
    <w:basedOn w:val="892"/>
    <w:uiPriority w:val="39"/>
    <w:unhideWhenUsed/>
    <w:pPr>
      <w:ind w:left="1701" w:right="0" w:firstLine="0"/>
      <w:spacing w:before="0" w:after="57"/>
    </w:pPr>
  </w:style>
  <w:style w:type="paragraph" w:styleId="950">
    <w:name w:val="toc 8"/>
    <w:basedOn w:val="892"/>
    <w:uiPriority w:val="39"/>
    <w:unhideWhenUsed/>
    <w:pPr>
      <w:ind w:left="1984" w:right="0" w:firstLine="0"/>
      <w:spacing w:before="0" w:after="57"/>
    </w:pPr>
  </w:style>
  <w:style w:type="paragraph" w:styleId="951">
    <w:name w:val="toc 9"/>
    <w:basedOn w:val="892"/>
    <w:uiPriority w:val="39"/>
    <w:unhideWhenUsed/>
    <w:pPr>
      <w:ind w:left="2268" w:right="0" w:firstLine="0"/>
      <w:spacing w:before="0" w:after="57"/>
    </w:pPr>
  </w:style>
  <w:style w:type="paragraph" w:styleId="952">
    <w:name w:val="Index Heading"/>
    <w:basedOn w:val="931"/>
  </w:style>
  <w:style w:type="paragraph" w:styleId="953">
    <w:name w:val="TOC Heading"/>
    <w:uiPriority w:val="39"/>
    <w:unhideWhenUsed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954">
    <w:name w:val="table of figures"/>
    <w:basedOn w:val="892"/>
    <w:uiPriority w:val="99"/>
    <w:unhideWhenUsed/>
    <w:pPr>
      <w:spacing w:before="0" w:after="0" w:afterAutospacing="0"/>
    </w:pPr>
  </w:style>
  <w:style w:type="paragraph" w:styleId="955">
    <w:name w:val="Body Text 3"/>
    <w:basedOn w:val="892"/>
    <w:qFormat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956">
    <w:name w:val="List Paragraph"/>
    <w:basedOn w:val="892"/>
    <w:uiPriority w:val="34"/>
    <w:qFormat/>
    <w:pPr>
      <w:contextualSpacing/>
      <w:ind w:left="720" w:firstLine="0"/>
      <w:jc w:val="left"/>
      <w:spacing w:before="0" w:after="0" w:line="240" w:lineRule="auto"/>
    </w:pPr>
    <w:rPr>
      <w:sz w:val="24"/>
      <w:szCs w:val="24"/>
    </w:rPr>
  </w:style>
  <w:style w:type="paragraph" w:styleId="957">
    <w:name w:val="Колонтитул"/>
    <w:basedOn w:val="892"/>
    <w:qFormat/>
  </w:style>
  <w:style w:type="paragraph" w:styleId="958">
    <w:name w:val="Header"/>
    <w:basedOn w:val="892"/>
    <w:uiPriority w:val="99"/>
    <w:unhideWhenUsed/>
    <w:pPr>
      <w:spacing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959">
    <w:name w:val="Footer"/>
    <w:basedOn w:val="892"/>
    <w:uiPriority w:val="99"/>
    <w:unhideWhenUsed/>
    <w:pPr>
      <w:spacing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numbering" w:styleId="960" w:default="1">
    <w:name w:val="No List"/>
    <w:uiPriority w:val="99"/>
    <w:semiHidden/>
    <w:unhideWhenUsed/>
    <w:qFormat/>
  </w:style>
  <w:style w:type="table" w:styleId="961" w:default="1">
    <w:name w:val="Normal Table"/>
    <w:uiPriority w:val="99"/>
    <w:semiHidden/>
    <w:unhideWhenUsed/>
    <w:tblPr/>
  </w:style>
  <w:style w:type="paragraph" w:styleId="962" w:customStyle="1">
    <w:name w:val="Стиль1"/>
    <w:qFormat/>
    <w:pPr>
      <w:numPr>
        <w:ilvl w:val="2"/>
        <w:numId w:val="18"/>
      </w:numPr>
      <w:contextualSpacing/>
      <w:ind w:left="0" w:right="0" w:firstLine="709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tabs>
        <w:tab w:val="left" w:pos="1418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consultantplus://offline/ref=94D5CE8889791A29DE57299515463A9D6134D8237B999C803E6F853513x2A2P" TargetMode="External"/><Relationship Id="rId12" Type="http://schemas.openxmlformats.org/officeDocument/2006/relationships/hyperlink" Target="consultantplus://offline/ref=94D5CE8889791A29DE57299515463A9D6135D2287D929C803E6F853513x2A2P" TargetMode="External"/><Relationship Id="rId13" Type="http://schemas.openxmlformats.org/officeDocument/2006/relationships/hyperlink" Target="consultantplus://offline/ref=79440D5123ABA6A25F43346AB59DBAAC7032C8E1556DA64FAED62E167F76889C2B7C475C32EFC59BJ8rDH" TargetMode="External"/><Relationship Id="rId14" Type="http://schemas.openxmlformats.org/officeDocument/2006/relationships/hyperlink" Target="mailto:doc-ats@dgk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299DA-712C-4BA4-87E5-D652B6820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Тюнистеева Юлия Геннадьевна</dc:creator>
  <dc:description/>
  <dc:language>ru-RU</dc:language>
  <cp:lastModifiedBy>morgachev_ts</cp:lastModifiedBy>
  <cp:revision>41</cp:revision>
  <dcterms:created xsi:type="dcterms:W3CDTF">2023-04-17T04:08:00Z</dcterms:created>
  <dcterms:modified xsi:type="dcterms:W3CDTF">2026-03-24T02:28:27Z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